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DE" w:rsidRPr="00584513" w:rsidRDefault="00F84DDE" w:rsidP="00E97A37">
      <w:pPr>
        <w:pStyle w:val="aa"/>
        <w:spacing w:before="5000"/>
        <w:rPr>
          <w:b/>
          <w:sz w:val="48"/>
          <w:szCs w:val="48"/>
        </w:rPr>
      </w:pPr>
      <w:r w:rsidRPr="00584513">
        <w:rPr>
          <w:b/>
          <w:sz w:val="48"/>
          <w:szCs w:val="48"/>
        </w:rPr>
        <w:t>Инструкция</w:t>
      </w:r>
    </w:p>
    <w:p w:rsidR="00F84DDE" w:rsidRPr="00584513" w:rsidRDefault="00F84DDE" w:rsidP="00E97A37">
      <w:pPr>
        <w:pStyle w:val="aa"/>
        <w:rPr>
          <w:sz w:val="32"/>
          <w:szCs w:val="32"/>
        </w:rPr>
      </w:pPr>
      <w:r w:rsidRPr="00584513">
        <w:rPr>
          <w:sz w:val="32"/>
          <w:szCs w:val="32"/>
        </w:rPr>
        <w:t>по установке и настройке сервиса «IVC Dat</w:t>
      </w:r>
      <w:r w:rsidRPr="00584513">
        <w:rPr>
          <w:sz w:val="32"/>
          <w:szCs w:val="32"/>
          <w:lang w:val="en-US"/>
        </w:rPr>
        <w:t>a</w:t>
      </w:r>
      <w:r w:rsidRPr="00584513">
        <w:rPr>
          <w:sz w:val="32"/>
          <w:szCs w:val="32"/>
        </w:rPr>
        <w:t xml:space="preserve">Gate» </w:t>
      </w:r>
      <w:r w:rsidRPr="00584513">
        <w:rPr>
          <w:sz w:val="32"/>
          <w:szCs w:val="32"/>
        </w:rPr>
        <w:br/>
        <w:t xml:space="preserve">(для обеспечения взаимодействия АИСУ «Параграф» </w:t>
      </w:r>
      <w:r w:rsidRPr="00584513">
        <w:rPr>
          <w:sz w:val="32"/>
          <w:szCs w:val="32"/>
        </w:rPr>
        <w:br/>
        <w:t xml:space="preserve">с </w:t>
      </w:r>
      <w:r w:rsidR="00390F08" w:rsidRPr="00584513">
        <w:rPr>
          <w:sz w:val="32"/>
          <w:szCs w:val="32"/>
        </w:rPr>
        <w:t>порталом «Петербургское образование»</w:t>
      </w:r>
      <w:r w:rsidRPr="00584513">
        <w:rPr>
          <w:sz w:val="32"/>
          <w:szCs w:val="32"/>
        </w:rPr>
        <w:t>)</w:t>
      </w:r>
    </w:p>
    <w:p w:rsidR="00F84DDE" w:rsidRPr="00584513" w:rsidRDefault="00F84DDE" w:rsidP="00E97A37">
      <w:pPr>
        <w:pStyle w:val="aa"/>
        <w:spacing w:before="6600"/>
      </w:pPr>
      <w:r w:rsidRPr="00584513">
        <w:t>Петербургский Информационно-Внедренческий Центр</w:t>
      </w:r>
      <w:r w:rsidRPr="00584513">
        <w:br/>
        <w:t xml:space="preserve">Санкт-Петербург </w:t>
      </w:r>
      <w:r w:rsidRPr="00584513">
        <w:br/>
      </w:r>
      <w:r w:rsidRPr="00584513">
        <w:rPr>
          <w:b/>
        </w:rPr>
        <w:t>2018</w:t>
      </w:r>
    </w:p>
    <w:p w:rsidR="007914C2" w:rsidRPr="00584513" w:rsidRDefault="007914C2" w:rsidP="00584513">
      <w:r w:rsidRPr="00584513">
        <w:lastRenderedPageBreak/>
        <w:t>Сервис «</w:t>
      </w:r>
      <w:r w:rsidRPr="00584513">
        <w:rPr>
          <w:lang w:val="en-US"/>
        </w:rPr>
        <w:t>IVC</w:t>
      </w:r>
      <w:r w:rsidRPr="00584513">
        <w:t xml:space="preserve"> </w:t>
      </w:r>
      <w:proofErr w:type="spellStart"/>
      <w:r w:rsidRPr="00584513">
        <w:rPr>
          <w:lang w:val="en-US"/>
        </w:rPr>
        <w:t>DataGate</w:t>
      </w:r>
      <w:proofErr w:type="spellEnd"/>
      <w:r w:rsidRPr="00584513">
        <w:t xml:space="preserve">» в описываемой конфигурации предназначен для обмена данными с отладочной копией портала «Петербургское образование». Функционал сервиса призван впоследствии заменить функционал сервиса </w:t>
      </w:r>
      <w:proofErr w:type="spellStart"/>
      <w:r w:rsidRPr="00584513">
        <w:rPr>
          <w:lang w:val="en-US"/>
        </w:rPr>
        <w:t>PortalExport</w:t>
      </w:r>
      <w:proofErr w:type="spellEnd"/>
      <w:r w:rsidRPr="00584513">
        <w:t xml:space="preserve">, однако, в настоящее время предполагается использование обоих сервисов </w:t>
      </w:r>
      <w:r w:rsidRPr="00584513">
        <w:rPr>
          <w:b/>
          <w:color w:val="FF0000"/>
          <w:u w:val="single"/>
        </w:rPr>
        <w:t>одновременно</w:t>
      </w:r>
      <w:r w:rsidRPr="00584513">
        <w:rPr>
          <w:color w:val="FF0000"/>
        </w:rPr>
        <w:t>.</w:t>
      </w:r>
    </w:p>
    <w:p w:rsidR="00914714" w:rsidRPr="00584513" w:rsidRDefault="006073F4" w:rsidP="00F836BF">
      <w:pPr>
        <w:pStyle w:val="1"/>
        <w:rPr>
          <w:rFonts w:asciiTheme="minorHAnsi" w:hAnsiTheme="minorHAnsi"/>
        </w:rPr>
      </w:pPr>
      <w:r w:rsidRPr="00584513">
        <w:rPr>
          <w:rFonts w:asciiTheme="minorHAnsi" w:hAnsiTheme="minorHAnsi"/>
        </w:rPr>
        <w:t>Установка сервиса «</w:t>
      </w:r>
      <w:r w:rsidRPr="00584513">
        <w:rPr>
          <w:rFonts w:asciiTheme="minorHAnsi" w:hAnsiTheme="minorHAnsi"/>
          <w:lang w:val="en-US"/>
        </w:rPr>
        <w:t>IVC</w:t>
      </w:r>
      <w:r w:rsidRPr="00584513">
        <w:rPr>
          <w:rFonts w:asciiTheme="minorHAnsi" w:hAnsiTheme="minorHAnsi"/>
        </w:rPr>
        <w:t xml:space="preserve"> </w:t>
      </w:r>
      <w:proofErr w:type="spellStart"/>
      <w:r w:rsidRPr="00584513">
        <w:rPr>
          <w:rFonts w:asciiTheme="minorHAnsi" w:hAnsiTheme="minorHAnsi"/>
          <w:lang w:val="en-US"/>
        </w:rPr>
        <w:t>DataGate</w:t>
      </w:r>
      <w:proofErr w:type="spellEnd"/>
      <w:r w:rsidRPr="00584513">
        <w:rPr>
          <w:rFonts w:asciiTheme="minorHAnsi" w:hAnsiTheme="minorHAnsi"/>
        </w:rPr>
        <w:t>»</w:t>
      </w:r>
    </w:p>
    <w:p w:rsidR="006073F4" w:rsidRPr="00584513" w:rsidRDefault="006073F4" w:rsidP="00F836BF">
      <w:r w:rsidRPr="00584513">
        <w:rPr>
          <w:color w:val="FF0000"/>
        </w:rPr>
        <w:t>ВАЖНО!</w:t>
      </w:r>
      <w:r w:rsidRPr="00584513">
        <w:t xml:space="preserve"> Установку необходимо выполнять </w:t>
      </w:r>
      <w:r w:rsidR="00584513" w:rsidRPr="00584513">
        <w:t>на компьютер</w:t>
      </w:r>
      <w:r w:rsidR="007914C2" w:rsidRPr="00584513">
        <w:t xml:space="preserve">, на котором установлена действующая </w:t>
      </w:r>
      <w:r w:rsidRPr="00584513">
        <w:t>сервер</w:t>
      </w:r>
      <w:r w:rsidR="007914C2" w:rsidRPr="00584513">
        <w:t>ная часть</w:t>
      </w:r>
      <w:r w:rsidRPr="00584513">
        <w:t xml:space="preserve"> АИСУ «Параграф». </w:t>
      </w:r>
    </w:p>
    <w:p w:rsidR="006073F4" w:rsidRPr="00584513" w:rsidRDefault="006073F4" w:rsidP="00F836BF">
      <w:r w:rsidRPr="00584513">
        <w:rPr>
          <w:color w:val="FF0000"/>
        </w:rPr>
        <w:t>ВАЖНО!</w:t>
      </w:r>
      <w:r w:rsidRPr="00584513">
        <w:t xml:space="preserve"> Для взаимодействия с администратором через браузер, по умолчанию используется 80-ый порт.</w:t>
      </w:r>
    </w:p>
    <w:p w:rsidR="007914C2" w:rsidRPr="00584513" w:rsidRDefault="006073F4" w:rsidP="00F836BF">
      <w:r w:rsidRPr="00584513">
        <w:t xml:space="preserve">Для установки сервиса необходимо запустить инсталлятор </w:t>
      </w:r>
      <w:r w:rsidRPr="00584513">
        <w:rPr>
          <w:rStyle w:val="a8"/>
        </w:rPr>
        <w:t>Datagate_SVC_xxxx.exe</w:t>
      </w:r>
      <w:r w:rsidRPr="00584513">
        <w:t xml:space="preserve"> с правами администратора.</w:t>
      </w:r>
    </w:p>
    <w:p w:rsidR="00914714" w:rsidRPr="00584513" w:rsidRDefault="006073F4" w:rsidP="00F836BF">
      <w:pPr>
        <w:rPr>
          <w:rStyle w:val="a9"/>
        </w:rPr>
      </w:pPr>
      <w:r w:rsidRPr="00584513">
        <w:rPr>
          <w:rStyle w:val="a9"/>
        </w:rPr>
        <w:t>Для установки консольной версии сервиса устанавливается Datagate_CS_xxxx.exe</w:t>
      </w:r>
      <w:r w:rsidR="007914C2" w:rsidRPr="00584513">
        <w:rPr>
          <w:rStyle w:val="a9"/>
        </w:rPr>
        <w:t>. Установка консольной версии требуется в отдельно оговариваемых случаях. Обратитесь к технической поддержке, если вы считаете, что она вам необходима</w:t>
      </w:r>
      <w:r w:rsidRPr="00584513">
        <w:rPr>
          <w:rStyle w:val="a9"/>
        </w:rPr>
        <w:t>.</w:t>
      </w:r>
      <w:r w:rsidR="007914C2" w:rsidRPr="00584513">
        <w:rPr>
          <w:rStyle w:val="a9"/>
        </w:rPr>
        <w:t xml:space="preserve"> </w:t>
      </w:r>
      <w:r w:rsidR="00914714" w:rsidRPr="00584513">
        <w:rPr>
          <w:rStyle w:val="a9"/>
        </w:rPr>
        <w:t xml:space="preserve">Если приложение устанавливается повторно (обновляется), перед началом установки </w:t>
      </w:r>
      <w:r w:rsidR="00EE43C6" w:rsidRPr="00584513">
        <w:rPr>
          <w:rStyle w:val="a9"/>
        </w:rPr>
        <w:t>консольной версии сервиса</w:t>
      </w:r>
      <w:r w:rsidR="00914714" w:rsidRPr="00584513">
        <w:rPr>
          <w:rStyle w:val="a9"/>
        </w:rPr>
        <w:t xml:space="preserve"> необходимо вручную закрыть работающее приложение</w:t>
      </w:r>
      <w:r w:rsidR="00EE43C6" w:rsidRPr="00584513">
        <w:rPr>
          <w:rStyle w:val="a9"/>
        </w:rPr>
        <w:t>.</w:t>
      </w:r>
    </w:p>
    <w:p w:rsidR="006073F4" w:rsidRPr="00584513" w:rsidRDefault="006073F4" w:rsidP="00F836BF">
      <w:r w:rsidRPr="00584513">
        <w:t xml:space="preserve">Если сервис «IVC </w:t>
      </w:r>
      <w:proofErr w:type="spellStart"/>
      <w:r w:rsidRPr="00584513">
        <w:t>DataGate</w:t>
      </w:r>
      <w:proofErr w:type="spellEnd"/>
      <w:r w:rsidRPr="00584513">
        <w:t>» на компьютере не установлен, вы увидите первое окно мастера установки:</w:t>
      </w:r>
    </w:p>
    <w:p w:rsidR="00EE43C6" w:rsidRPr="00584513" w:rsidRDefault="00EE43C6" w:rsidP="00475460">
      <w:pPr>
        <w:pStyle w:val="aa"/>
      </w:pPr>
      <w:r w:rsidRPr="00584513">
        <w:drawing>
          <wp:inline distT="0" distB="0" distL="0" distR="0">
            <wp:extent cx="4752975" cy="3686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14" w:rsidRPr="00584513" w:rsidRDefault="00644388" w:rsidP="0048692E">
      <w:r w:rsidRPr="00584513">
        <w:t>П</w:t>
      </w:r>
      <w:r w:rsidR="00914714" w:rsidRPr="00584513">
        <w:t>о</w:t>
      </w:r>
      <w:r w:rsidRPr="00584513">
        <w:t xml:space="preserve"> </w:t>
      </w:r>
      <w:r w:rsidR="00914714" w:rsidRPr="00584513">
        <w:t xml:space="preserve">умолчанию </w:t>
      </w:r>
      <w:r w:rsidRPr="00584513">
        <w:t xml:space="preserve">для установки используется папка </w:t>
      </w:r>
      <w:r w:rsidR="00914714" w:rsidRPr="00584513">
        <w:rPr>
          <w:rStyle w:val="a9"/>
        </w:rPr>
        <w:t xml:space="preserve">C:\Program </w:t>
      </w:r>
      <w:proofErr w:type="spellStart"/>
      <w:r w:rsidR="00914714" w:rsidRPr="00584513">
        <w:rPr>
          <w:rStyle w:val="a9"/>
        </w:rPr>
        <w:t>Files\IVC\DataGate</w:t>
      </w:r>
      <w:proofErr w:type="spellEnd"/>
      <w:r w:rsidRPr="00584513">
        <w:rPr>
          <w:rStyle w:val="a8"/>
        </w:rPr>
        <w:t xml:space="preserve"> </w:t>
      </w:r>
      <w:r w:rsidR="00914714" w:rsidRPr="00584513">
        <w:t>(</w:t>
      </w:r>
      <w:proofErr w:type="spellStart"/>
      <w:r w:rsidR="00914714" w:rsidRPr="00584513">
        <w:rPr>
          <w:rStyle w:val="a9"/>
        </w:rPr>
        <w:t>C:\Program</w:t>
      </w:r>
      <w:proofErr w:type="spellEnd"/>
      <w:r w:rsidR="00914714" w:rsidRPr="00584513">
        <w:rPr>
          <w:rStyle w:val="a9"/>
        </w:rPr>
        <w:t xml:space="preserve"> </w:t>
      </w:r>
      <w:proofErr w:type="spellStart"/>
      <w:r w:rsidR="00914714" w:rsidRPr="00584513">
        <w:rPr>
          <w:rStyle w:val="a9"/>
        </w:rPr>
        <w:t>Files</w:t>
      </w:r>
      <w:proofErr w:type="spellEnd"/>
      <w:r w:rsidR="00914714" w:rsidRPr="00584513">
        <w:rPr>
          <w:rStyle w:val="a9"/>
        </w:rPr>
        <w:t xml:space="preserve"> (x86)\</w:t>
      </w:r>
      <w:proofErr w:type="spellStart"/>
      <w:r w:rsidR="00914714" w:rsidRPr="00584513">
        <w:rPr>
          <w:rStyle w:val="a9"/>
        </w:rPr>
        <w:t>IVC\DataGate</w:t>
      </w:r>
      <w:proofErr w:type="spellEnd"/>
      <w:r w:rsidR="00914714" w:rsidRPr="00584513">
        <w:t xml:space="preserve"> для 64-разрядной ОС)</w:t>
      </w:r>
      <w:r w:rsidRPr="00584513">
        <w:t>.</w:t>
      </w:r>
      <w:r w:rsidR="00914714" w:rsidRPr="00584513">
        <w:t xml:space="preserve"> </w:t>
      </w:r>
      <w:r w:rsidRPr="00584513">
        <w:t>При</w:t>
      </w:r>
      <w:r w:rsidR="00914714" w:rsidRPr="00584513">
        <w:t xml:space="preserve"> необходимости</w:t>
      </w:r>
      <w:r w:rsidRPr="00584513">
        <w:t xml:space="preserve"> путь может быть</w:t>
      </w:r>
      <w:r w:rsidR="00914714" w:rsidRPr="00584513">
        <w:t xml:space="preserve"> изменен.</w:t>
      </w:r>
      <w:r w:rsidRPr="00584513">
        <w:t xml:space="preserve"> Выбрав папку установки, следует нажать кнопку «Далее».</w:t>
      </w:r>
    </w:p>
    <w:p w:rsidR="004B3430" w:rsidRPr="00584513" w:rsidRDefault="004B3430" w:rsidP="00F836BF">
      <w:r w:rsidRPr="00584513">
        <w:lastRenderedPageBreak/>
        <w:t xml:space="preserve">Объем временных файлов для работы </w:t>
      </w:r>
      <w:r w:rsidR="00584513" w:rsidRPr="00584513">
        <w:t xml:space="preserve">IVC </w:t>
      </w:r>
      <w:proofErr w:type="spellStart"/>
      <w:r w:rsidR="00584513" w:rsidRPr="00584513">
        <w:t>DataGate</w:t>
      </w:r>
      <w:proofErr w:type="spellEnd"/>
      <w:r w:rsidR="00584513" w:rsidRPr="00584513">
        <w:t xml:space="preserve"> </w:t>
      </w:r>
      <w:proofErr w:type="spellStart"/>
      <w:r w:rsidR="00584513" w:rsidRPr="00584513">
        <w:t>Service</w:t>
      </w:r>
      <w:proofErr w:type="spellEnd"/>
      <w:r w:rsidR="00584513" w:rsidRPr="00584513">
        <w:t xml:space="preserve"> </w:t>
      </w:r>
      <w:r w:rsidRPr="00584513">
        <w:t>составляет до 100 Мбайт для хранения рабочих логов, а также произвольный объем для хранения входящих и исходящих файлов обмена</w:t>
      </w:r>
      <w:r w:rsidR="00FD7EBE" w:rsidRPr="00584513">
        <w:t>, размер которого определяется конфигурационными настройками и характером передаваемых данных.</w:t>
      </w:r>
    </w:p>
    <w:p w:rsidR="00EE43C6" w:rsidRPr="00584513" w:rsidRDefault="00EE43C6" w:rsidP="00475460">
      <w:pPr>
        <w:pStyle w:val="aa"/>
      </w:pPr>
      <w:r w:rsidRPr="00584513">
        <w:drawing>
          <wp:inline distT="0" distB="0" distL="0" distR="0">
            <wp:extent cx="4752975" cy="3686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C6" w:rsidRPr="00584513" w:rsidRDefault="00EE43C6" w:rsidP="00F836BF">
      <w:r w:rsidRPr="00584513">
        <w:t>Нажать «Далее».</w:t>
      </w:r>
    </w:p>
    <w:p w:rsidR="00EE43C6" w:rsidRPr="00584513" w:rsidRDefault="00EE43C6" w:rsidP="00475460">
      <w:pPr>
        <w:pStyle w:val="aa"/>
      </w:pPr>
      <w:r w:rsidRPr="00584513">
        <w:drawing>
          <wp:inline distT="0" distB="0" distL="0" distR="0">
            <wp:extent cx="4752975" cy="3686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C6" w:rsidRPr="00584513" w:rsidRDefault="00EE43C6" w:rsidP="00F836BF">
      <w:r w:rsidRPr="00584513">
        <w:t>Нажать «Установить».</w:t>
      </w:r>
    </w:p>
    <w:p w:rsidR="00EE43C6" w:rsidRPr="00584513" w:rsidRDefault="00EE43C6" w:rsidP="00475460">
      <w:pPr>
        <w:pStyle w:val="aa"/>
      </w:pPr>
      <w:r w:rsidRPr="00584513">
        <w:lastRenderedPageBreak/>
        <w:drawing>
          <wp:inline distT="0" distB="0" distL="0" distR="0">
            <wp:extent cx="4752975" cy="3686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C6" w:rsidRPr="00584513" w:rsidRDefault="00EE43C6" w:rsidP="00F836BF">
      <w:r w:rsidRPr="00584513">
        <w:t>Нажать «Завершить». Установка сервиса выполнена.</w:t>
      </w:r>
    </w:p>
    <w:p w:rsidR="00011EE4" w:rsidRPr="00584513" w:rsidRDefault="005A0898" w:rsidP="00F836BF">
      <w:pPr>
        <w:pStyle w:val="1"/>
        <w:rPr>
          <w:rFonts w:asciiTheme="minorHAnsi" w:hAnsiTheme="minorHAnsi"/>
        </w:rPr>
      </w:pPr>
      <w:r w:rsidRPr="00584513">
        <w:rPr>
          <w:rFonts w:asciiTheme="minorHAnsi" w:hAnsiTheme="minorHAnsi"/>
        </w:rPr>
        <w:t>Настройка сервиса</w:t>
      </w:r>
    </w:p>
    <w:p w:rsidR="009E1053" w:rsidRPr="00584513" w:rsidRDefault="009E1053" w:rsidP="009E1053">
      <w:pPr>
        <w:pStyle w:val="2"/>
        <w:rPr>
          <w:rFonts w:asciiTheme="minorHAnsi" w:hAnsiTheme="minorHAnsi"/>
        </w:rPr>
      </w:pPr>
      <w:r w:rsidRPr="00584513">
        <w:rPr>
          <w:rFonts w:asciiTheme="minorHAnsi" w:hAnsiTheme="minorHAnsi"/>
        </w:rPr>
        <w:t>Проверка работы сервиса</w:t>
      </w:r>
    </w:p>
    <w:p w:rsidR="00F84DDE" w:rsidRPr="00584513" w:rsidRDefault="00584513" w:rsidP="00F836BF">
      <w:r w:rsidRPr="00584513">
        <w:t xml:space="preserve">IVC </w:t>
      </w:r>
      <w:proofErr w:type="spellStart"/>
      <w:r w:rsidRPr="00584513">
        <w:t>DataGate</w:t>
      </w:r>
      <w:proofErr w:type="spellEnd"/>
      <w:r w:rsidRPr="00584513">
        <w:t xml:space="preserve"> </w:t>
      </w:r>
      <w:proofErr w:type="spellStart"/>
      <w:r w:rsidRPr="00584513">
        <w:t>Service</w:t>
      </w:r>
      <w:proofErr w:type="spellEnd"/>
      <w:r w:rsidRPr="00584513" w:rsidDel="00584513">
        <w:t xml:space="preserve"> </w:t>
      </w:r>
      <w:r w:rsidR="00F84DDE" w:rsidRPr="00584513">
        <w:t xml:space="preserve"> будет автоматически запущен после инсталляции, (консольная версия для начала работы требует запуска вручную).</w:t>
      </w:r>
    </w:p>
    <w:p w:rsidR="009E1053" w:rsidRPr="00584513" w:rsidRDefault="009E1053" w:rsidP="009E1053">
      <w:r w:rsidRPr="00584513">
        <w:t xml:space="preserve">Для того, чтобы убедиться, что сервис запущен в системе необходимо найти в списке установленных в системе служб службу с именем «IVC </w:t>
      </w:r>
      <w:proofErr w:type="spellStart"/>
      <w:r w:rsidRPr="00584513">
        <w:t>DataGate</w:t>
      </w:r>
      <w:proofErr w:type="spellEnd"/>
      <w:r w:rsidRPr="00584513">
        <w:t xml:space="preserve"> </w:t>
      </w:r>
      <w:proofErr w:type="spellStart"/>
      <w:r w:rsidRPr="00584513">
        <w:t>Service</w:t>
      </w:r>
      <w:proofErr w:type="spellEnd"/>
      <w:r w:rsidRPr="00584513">
        <w:t xml:space="preserve">».  </w:t>
      </w:r>
    </w:p>
    <w:p w:rsidR="009E1053" w:rsidRPr="00584513" w:rsidRDefault="009E1053" w:rsidP="009E1053">
      <w:r w:rsidRPr="00584513">
        <w:t xml:space="preserve">Если служба в списке отображается, значит, сервис установлен. Если у службы «IVC </w:t>
      </w:r>
      <w:proofErr w:type="spellStart"/>
      <w:r w:rsidRPr="00584513">
        <w:t>DataGate</w:t>
      </w:r>
      <w:proofErr w:type="spellEnd"/>
      <w:r w:rsidRPr="00584513">
        <w:t xml:space="preserve"> </w:t>
      </w:r>
      <w:proofErr w:type="spellStart"/>
      <w:r w:rsidRPr="00584513">
        <w:t>Service</w:t>
      </w:r>
      <w:proofErr w:type="spellEnd"/>
      <w:r w:rsidRPr="00584513">
        <w:t>» в поле «Состояние» отображается «Работает», значит, сервис запущен корректно.</w:t>
      </w:r>
    </w:p>
    <w:p w:rsidR="007914C2" w:rsidRPr="00584513" w:rsidRDefault="007914C2" w:rsidP="009E1053">
      <w:r w:rsidRPr="00584513">
        <w:t>В противном случае обратитесь к технической поддержке.</w:t>
      </w:r>
    </w:p>
    <w:p w:rsidR="009E1053" w:rsidRPr="00584513" w:rsidRDefault="009E1053" w:rsidP="009E1053">
      <w:pPr>
        <w:pStyle w:val="aa"/>
      </w:pPr>
      <w:r w:rsidRPr="00584513">
        <w:lastRenderedPageBreak/>
        <w:drawing>
          <wp:inline distT="0" distB="0" distL="0" distR="0">
            <wp:extent cx="5934075" cy="37147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053" w:rsidRPr="00584513" w:rsidRDefault="009E1053" w:rsidP="009E1053">
      <w:pPr>
        <w:pStyle w:val="2"/>
        <w:rPr>
          <w:rFonts w:asciiTheme="minorHAnsi" w:hAnsiTheme="minorHAnsi"/>
        </w:rPr>
      </w:pPr>
      <w:r w:rsidRPr="00584513">
        <w:rPr>
          <w:rFonts w:asciiTheme="minorHAnsi" w:hAnsiTheme="minorHAnsi"/>
        </w:rPr>
        <w:t>Доступ к сервису</w:t>
      </w:r>
    </w:p>
    <w:p w:rsidR="000F00B6" w:rsidRPr="00584513" w:rsidRDefault="005A0898" w:rsidP="00F836BF">
      <w:r w:rsidRPr="00584513">
        <w:t xml:space="preserve">После первоначальной установки </w:t>
      </w:r>
      <w:proofErr w:type="spellStart"/>
      <w:r w:rsidRPr="00584513">
        <w:t>Datagate</w:t>
      </w:r>
      <w:proofErr w:type="spellEnd"/>
      <w:r w:rsidRPr="00584513">
        <w:t xml:space="preserve">, необходимо выполнить настройку системных параметров. При обновлении все настройки </w:t>
      </w:r>
      <w:proofErr w:type="spellStart"/>
      <w:r w:rsidRPr="00584513">
        <w:t>Datagate</w:t>
      </w:r>
      <w:proofErr w:type="spellEnd"/>
      <w:r w:rsidRPr="00584513">
        <w:t xml:space="preserve"> сохраняются, и не требуют вмешательства пользователя.</w:t>
      </w:r>
    </w:p>
    <w:p w:rsidR="002C0249" w:rsidRPr="00584513" w:rsidRDefault="002C0249" w:rsidP="00F836BF">
      <w:r w:rsidRPr="00584513">
        <w:t xml:space="preserve">Для работы с </w:t>
      </w:r>
      <w:r w:rsidR="00EE43C6" w:rsidRPr="00584513">
        <w:t>сервисом</w:t>
      </w:r>
      <w:r w:rsidR="0078073E" w:rsidRPr="00584513">
        <w:t xml:space="preserve">, необходимо </w:t>
      </w:r>
      <w:r w:rsidR="00BB6D3A" w:rsidRPr="00584513">
        <w:t xml:space="preserve">в </w:t>
      </w:r>
      <w:r w:rsidR="00EE43C6" w:rsidRPr="00584513">
        <w:t xml:space="preserve">адресной строке </w:t>
      </w:r>
      <w:proofErr w:type="spellStart"/>
      <w:r w:rsidR="00EE43C6" w:rsidRPr="00584513">
        <w:t>веб-браузера</w:t>
      </w:r>
      <w:proofErr w:type="spellEnd"/>
      <w:r w:rsidR="00EE43C6" w:rsidRPr="00584513">
        <w:t xml:space="preserve"> ввести</w:t>
      </w:r>
      <w:r w:rsidR="00BB6D3A" w:rsidRPr="00584513">
        <w:t xml:space="preserve"> </w:t>
      </w:r>
      <w:proofErr w:type="spellStart"/>
      <w:r w:rsidR="00BB6D3A" w:rsidRPr="00584513">
        <w:rPr>
          <w:lang w:val="en-US"/>
        </w:rPr>
        <w:t>ip</w:t>
      </w:r>
      <w:proofErr w:type="spellEnd"/>
      <w:r w:rsidR="00BB6D3A" w:rsidRPr="00584513">
        <w:t>-адрес компьютера</w:t>
      </w:r>
      <w:r w:rsidR="00EE43C6" w:rsidRPr="00584513">
        <w:t>, на котором установлен сервис.</w:t>
      </w:r>
      <w:r w:rsidR="004B77B2" w:rsidRPr="00584513">
        <w:t xml:space="preserve"> Для запуска на текущем компьютере используется адрес </w:t>
      </w:r>
      <w:r w:rsidR="004B77B2" w:rsidRPr="00584513">
        <w:rPr>
          <w:rStyle w:val="a9"/>
        </w:rPr>
        <w:t>127.0.0.1</w:t>
      </w:r>
      <w:r w:rsidR="004B77B2" w:rsidRPr="00584513">
        <w:t xml:space="preserve"> или </w:t>
      </w:r>
      <w:proofErr w:type="spellStart"/>
      <w:r w:rsidR="004B77B2" w:rsidRPr="00584513">
        <w:rPr>
          <w:rStyle w:val="a9"/>
        </w:rPr>
        <w:t>localhost</w:t>
      </w:r>
      <w:proofErr w:type="spellEnd"/>
      <w:r w:rsidR="004B77B2" w:rsidRPr="00584513">
        <w:t xml:space="preserve">. </w:t>
      </w:r>
      <w:r w:rsidR="00EE43C6" w:rsidRPr="00584513">
        <w:t>(По умолчанию используется порт 80, который не требуется указывать явно.</w:t>
      </w:r>
      <w:r w:rsidR="007F1CBE" w:rsidRPr="00584513">
        <w:t xml:space="preserve"> </w:t>
      </w:r>
      <w:r w:rsidR="00EE43C6" w:rsidRPr="00584513">
        <w:t>И</w:t>
      </w:r>
      <w:r w:rsidR="007A42D2" w:rsidRPr="00584513">
        <w:t>зменения</w:t>
      </w:r>
      <w:r w:rsidR="00957C0C" w:rsidRPr="00584513">
        <w:t xml:space="preserve"> </w:t>
      </w:r>
      <w:r w:rsidR="00EE43C6" w:rsidRPr="00584513">
        <w:t xml:space="preserve">системных настроек производятся в файле конфигурации </w:t>
      </w:r>
      <w:r w:rsidR="00EE43C6" w:rsidRPr="00584513">
        <w:rPr>
          <w:rStyle w:val="a9"/>
        </w:rPr>
        <w:t>settings.ini</w:t>
      </w:r>
      <w:r w:rsidR="00EE43C6" w:rsidRPr="00584513">
        <w:t xml:space="preserve"> подробнее в разделе </w:t>
      </w:r>
      <w:r w:rsidR="00EE43C6" w:rsidRPr="00584513">
        <w:rPr>
          <w:rStyle w:val="a9"/>
        </w:rPr>
        <w:t>«</w:t>
      </w:r>
      <w:r w:rsidR="0087693F" w:rsidRPr="00584513">
        <w:rPr>
          <w:rStyle w:val="a9"/>
        </w:rPr>
        <w:fldChar w:fldCharType="begin"/>
      </w:r>
      <w:r w:rsidR="00EE43C6" w:rsidRPr="00584513">
        <w:rPr>
          <w:rStyle w:val="a9"/>
        </w:rPr>
        <w:instrText xml:space="preserve"> REF _Ref509228496 \h </w:instrText>
      </w:r>
      <w:r w:rsidR="004B77B2" w:rsidRPr="00584513">
        <w:rPr>
          <w:rStyle w:val="a9"/>
        </w:rPr>
        <w:instrText xml:space="preserve"> \* MERGEFORMAT </w:instrText>
      </w:r>
      <w:r w:rsidR="0087693F" w:rsidRPr="00584513">
        <w:rPr>
          <w:rStyle w:val="a9"/>
        </w:rPr>
      </w:r>
      <w:r w:rsidR="0087693F" w:rsidRPr="00584513">
        <w:rPr>
          <w:rStyle w:val="a9"/>
        </w:rPr>
        <w:fldChar w:fldCharType="separate"/>
      </w:r>
      <w:r w:rsidR="00EE43C6" w:rsidRPr="00584513">
        <w:rPr>
          <w:rStyle w:val="a9"/>
        </w:rPr>
        <w:t xml:space="preserve">Настройка системных параметров </w:t>
      </w:r>
      <w:proofErr w:type="spellStart"/>
      <w:r w:rsidR="00EE43C6" w:rsidRPr="00584513">
        <w:rPr>
          <w:rStyle w:val="a9"/>
        </w:rPr>
        <w:t>DataGate</w:t>
      </w:r>
      <w:proofErr w:type="spellEnd"/>
      <w:r w:rsidR="0087693F" w:rsidRPr="00584513">
        <w:rPr>
          <w:rStyle w:val="a9"/>
        </w:rPr>
        <w:fldChar w:fldCharType="end"/>
      </w:r>
      <w:r w:rsidR="00EE43C6" w:rsidRPr="00584513">
        <w:rPr>
          <w:rStyle w:val="a9"/>
        </w:rPr>
        <w:t>»</w:t>
      </w:r>
      <w:r w:rsidR="007F1CBE" w:rsidRPr="00584513">
        <w:t>).</w:t>
      </w:r>
    </w:p>
    <w:p w:rsidR="00011EE4" w:rsidRPr="00584513" w:rsidRDefault="00795230" w:rsidP="00475460">
      <w:pPr>
        <w:pStyle w:val="aa"/>
      </w:pPr>
      <w:r w:rsidRPr="00584513">
        <w:lastRenderedPageBreak/>
        <w:drawing>
          <wp:inline distT="0" distB="0" distL="0" distR="0">
            <wp:extent cx="5940425" cy="566023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6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836" w:rsidRPr="00584513" w:rsidRDefault="00264BC2" w:rsidP="00F836BF">
      <w:r w:rsidRPr="00584513">
        <w:t xml:space="preserve">Введите имя пользователя и пароль, </w:t>
      </w:r>
      <w:r w:rsidR="00776949" w:rsidRPr="00584513">
        <w:t xml:space="preserve">нажать </w:t>
      </w:r>
      <w:r w:rsidR="004B77B2" w:rsidRPr="00584513">
        <w:t>«</w:t>
      </w:r>
      <w:r w:rsidR="00776949" w:rsidRPr="00584513">
        <w:t>Войти в систему</w:t>
      </w:r>
      <w:r w:rsidR="004B77B2" w:rsidRPr="00584513">
        <w:t>»</w:t>
      </w:r>
      <w:r w:rsidR="00776949" w:rsidRPr="00584513">
        <w:t xml:space="preserve">. Функция </w:t>
      </w:r>
      <w:r w:rsidR="004B77B2" w:rsidRPr="00584513">
        <w:t>«</w:t>
      </w:r>
      <w:r w:rsidR="00776949" w:rsidRPr="00584513">
        <w:t>Зарегистрироваться</w:t>
      </w:r>
      <w:r w:rsidR="004B77B2" w:rsidRPr="00584513">
        <w:t>»</w:t>
      </w:r>
      <w:r w:rsidR="00776949" w:rsidRPr="00584513">
        <w:t xml:space="preserve"> в текущей версии </w:t>
      </w:r>
      <w:proofErr w:type="spellStart"/>
      <w:r w:rsidR="00776949" w:rsidRPr="00584513">
        <w:t>Datagate</w:t>
      </w:r>
      <w:proofErr w:type="spellEnd"/>
      <w:r w:rsidR="00776949" w:rsidRPr="00584513">
        <w:t xml:space="preserve"> не поддерживается.</w:t>
      </w:r>
      <w:r w:rsidR="00F836BF" w:rsidRPr="00584513">
        <w:t xml:space="preserve"> (По умолчанию используются логин/пароль </w:t>
      </w:r>
      <w:proofErr w:type="spellStart"/>
      <w:r w:rsidR="00F836BF" w:rsidRPr="00584513">
        <w:rPr>
          <w:i/>
          <w:iCs/>
        </w:rPr>
        <w:t>admin</w:t>
      </w:r>
      <w:proofErr w:type="spellEnd"/>
      <w:r w:rsidR="00F836BF" w:rsidRPr="00584513">
        <w:rPr>
          <w:i/>
          <w:iCs/>
        </w:rPr>
        <w:t>/</w:t>
      </w:r>
      <w:proofErr w:type="spellStart"/>
      <w:r w:rsidR="00F836BF" w:rsidRPr="00584513">
        <w:rPr>
          <w:i/>
          <w:iCs/>
        </w:rPr>
        <w:t>admin</w:t>
      </w:r>
      <w:proofErr w:type="spellEnd"/>
      <w:r w:rsidR="00F836BF" w:rsidRPr="00584513">
        <w:t>)</w:t>
      </w:r>
    </w:p>
    <w:p w:rsidR="0019473D" w:rsidRPr="00584513" w:rsidRDefault="0019473D" w:rsidP="00F836BF">
      <w:r w:rsidRPr="00584513">
        <w:t>При успешном входе появится основной экран приложения, примерный вид которого показан на рисунке ниже.</w:t>
      </w:r>
    </w:p>
    <w:p w:rsidR="00165F6C" w:rsidRPr="00584513" w:rsidRDefault="001E23EE" w:rsidP="00475460">
      <w:pPr>
        <w:pStyle w:val="aa"/>
        <w:rPr>
          <w:lang w:val="en-US"/>
        </w:rPr>
      </w:pPr>
      <w:r w:rsidRPr="00584513">
        <w:lastRenderedPageBreak/>
        <w:drawing>
          <wp:inline distT="0" distB="0" distL="0" distR="0">
            <wp:extent cx="5934075" cy="4419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053" w:rsidRPr="00584513" w:rsidRDefault="009E1053" w:rsidP="00F836BF"/>
    <w:p w:rsidR="00F836BF" w:rsidRPr="00584513" w:rsidRDefault="00F836BF" w:rsidP="00F836BF">
      <w:r w:rsidRPr="00584513">
        <w:t>Для изменения логина и пароля администратора сервиса следует войти в раздел «Базовые настройки» нажав на пиктограмму</w:t>
      </w:r>
      <w:r w:rsidR="00475460" w:rsidRPr="00584513">
        <w:t>,</w:t>
      </w:r>
      <w:r w:rsidRPr="00584513">
        <w:t xml:space="preserve"> указанную на рисунке ниже.</w:t>
      </w:r>
    </w:p>
    <w:p w:rsidR="00F836BF" w:rsidRPr="00584513" w:rsidRDefault="001E23EE" w:rsidP="00475460">
      <w:pPr>
        <w:pStyle w:val="aa"/>
        <w:rPr>
          <w:lang w:val="en-US"/>
        </w:rPr>
      </w:pPr>
      <w:r w:rsidRPr="00584513">
        <w:drawing>
          <wp:inline distT="0" distB="0" distL="0" distR="0">
            <wp:extent cx="5934075" cy="12382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46" w:rsidRPr="00584513" w:rsidRDefault="00F836BF" w:rsidP="00475460">
      <w:pPr>
        <w:pStyle w:val="aa"/>
      </w:pPr>
      <w:r w:rsidRPr="00584513">
        <w:lastRenderedPageBreak/>
        <w:drawing>
          <wp:inline distT="0" distB="0" distL="0" distR="0">
            <wp:extent cx="5940425" cy="4417239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6BF" w:rsidRPr="00584513" w:rsidRDefault="00F836BF" w:rsidP="00F836BF">
      <w:r w:rsidRPr="00584513">
        <w:t xml:space="preserve">В этом же разделе </w:t>
      </w:r>
      <w:r w:rsidR="00475460" w:rsidRPr="00584513">
        <w:t>можно изменить базовые настройки.</w:t>
      </w:r>
    </w:p>
    <w:p w:rsidR="000C7507" w:rsidRPr="00584513" w:rsidRDefault="000C7507" w:rsidP="009E1053">
      <w:pPr>
        <w:pStyle w:val="2"/>
        <w:rPr>
          <w:rFonts w:asciiTheme="minorHAnsi" w:hAnsiTheme="minorHAnsi"/>
        </w:rPr>
      </w:pPr>
      <w:r w:rsidRPr="00584513">
        <w:rPr>
          <w:rFonts w:asciiTheme="minorHAnsi" w:hAnsiTheme="minorHAnsi"/>
        </w:rPr>
        <w:t xml:space="preserve">Настройка сервиса выгрузки </w:t>
      </w:r>
      <w:r w:rsidR="009E1053" w:rsidRPr="00584513">
        <w:rPr>
          <w:rFonts w:asciiTheme="minorHAnsi" w:hAnsiTheme="minorHAnsi"/>
        </w:rPr>
        <w:t>«Д</w:t>
      </w:r>
      <w:r w:rsidRPr="00584513">
        <w:rPr>
          <w:rFonts w:asciiTheme="minorHAnsi" w:hAnsiTheme="minorHAnsi"/>
        </w:rPr>
        <w:t>невник</w:t>
      </w:r>
      <w:r w:rsidR="009E1053" w:rsidRPr="00584513">
        <w:rPr>
          <w:rFonts w:asciiTheme="minorHAnsi" w:hAnsiTheme="minorHAnsi"/>
        </w:rPr>
        <w:t>»</w:t>
      </w:r>
      <w:r w:rsidR="004F25A9" w:rsidRPr="00584513">
        <w:rPr>
          <w:rFonts w:asciiTheme="minorHAnsi" w:hAnsiTheme="minorHAnsi"/>
        </w:rPr>
        <w:t xml:space="preserve"> на портал </w:t>
      </w:r>
      <w:r w:rsidR="009E1053" w:rsidRPr="00584513">
        <w:rPr>
          <w:rFonts w:asciiTheme="minorHAnsi" w:hAnsiTheme="minorHAnsi"/>
        </w:rPr>
        <w:t>«</w:t>
      </w:r>
      <w:r w:rsidR="004F25A9" w:rsidRPr="00584513">
        <w:rPr>
          <w:rFonts w:asciiTheme="minorHAnsi" w:hAnsiTheme="minorHAnsi"/>
        </w:rPr>
        <w:t>Петербургское образование</w:t>
      </w:r>
      <w:r w:rsidR="009E1053" w:rsidRPr="00584513">
        <w:rPr>
          <w:rFonts w:asciiTheme="minorHAnsi" w:hAnsiTheme="minorHAnsi"/>
        </w:rPr>
        <w:t>»</w:t>
      </w:r>
    </w:p>
    <w:p w:rsidR="000D7F93" w:rsidRPr="00584513" w:rsidRDefault="000D7F93" w:rsidP="000D7F93">
      <w:pPr>
        <w:pStyle w:val="3"/>
        <w:rPr>
          <w:rFonts w:asciiTheme="minorHAnsi" w:hAnsiTheme="minorHAnsi"/>
        </w:rPr>
      </w:pPr>
      <w:r w:rsidRPr="00584513">
        <w:rPr>
          <w:rFonts w:asciiTheme="minorHAnsi" w:hAnsiTheme="minorHAnsi"/>
        </w:rPr>
        <w:t>База данных</w:t>
      </w:r>
    </w:p>
    <w:p w:rsidR="000D7F93" w:rsidRPr="00584513" w:rsidRDefault="000D7F93" w:rsidP="000D7F93">
      <w:r w:rsidRPr="00584513">
        <w:t>Для настройки взаимодействия необходимо создать соединение с базой данных АИСУ «Параграф»</w:t>
      </w:r>
    </w:p>
    <w:p w:rsidR="000D7F93" w:rsidRPr="00584513" w:rsidRDefault="00426198" w:rsidP="000D7F93">
      <w:pPr>
        <w:pStyle w:val="aa"/>
      </w:pPr>
      <w:r w:rsidRPr="00584513">
        <w:drawing>
          <wp:inline distT="0" distB="0" distL="0" distR="0">
            <wp:extent cx="5934075" cy="11906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F93" w:rsidRPr="00584513" w:rsidRDefault="000D7F93" w:rsidP="000D7F93">
      <w:r w:rsidRPr="00584513">
        <w:t>Для соединения необходимо указан полный сетевой путь к базе BASE.FDB</w:t>
      </w:r>
    </w:p>
    <w:p w:rsidR="000D7F93" w:rsidRPr="00584513" w:rsidRDefault="000D7F93" w:rsidP="000D7F93">
      <w:r w:rsidRPr="00584513">
        <w:rPr>
          <w:color w:val="FF0000"/>
        </w:rPr>
        <w:t>Внимание:</w:t>
      </w:r>
      <w:r w:rsidRPr="00584513">
        <w:t xml:space="preserve"> в отличие от настроек Параграф, необходимо указать не путь к каталогу где размещаются базы данных, а полное имя доступа непосредственно к BASE.FDB</w:t>
      </w:r>
    </w:p>
    <w:p w:rsidR="000D7F93" w:rsidRPr="00584513" w:rsidRDefault="000D7F93" w:rsidP="00532628">
      <w:pPr>
        <w:pStyle w:val="aa"/>
      </w:pPr>
      <w:r w:rsidRPr="00584513">
        <w:lastRenderedPageBreak/>
        <w:drawing>
          <wp:inline distT="0" distB="0" distL="0" distR="0">
            <wp:extent cx="5934075" cy="34956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4C2" w:rsidRPr="00584513" w:rsidRDefault="007914C2" w:rsidP="00584513">
      <w:r w:rsidRPr="00584513">
        <w:t>В качестве имени пользователя и пароля используются имя пользователя и пароль к базе данных АИСУ «Параграф» (</w:t>
      </w:r>
      <w:r w:rsidRPr="00584513">
        <w:rPr>
          <w:rStyle w:val="a9"/>
        </w:rPr>
        <w:t>SYSDBA/</w:t>
      </w:r>
      <w:proofErr w:type="spellStart"/>
      <w:r w:rsidRPr="00584513">
        <w:rPr>
          <w:rStyle w:val="a9"/>
        </w:rPr>
        <w:t>masterkey</w:t>
      </w:r>
      <w:proofErr w:type="spellEnd"/>
      <w:r w:rsidRPr="00584513">
        <w:t xml:space="preserve"> по умолчанию).</w:t>
      </w:r>
    </w:p>
    <w:p w:rsidR="000D7F93" w:rsidRPr="00584513" w:rsidRDefault="000D7F93" w:rsidP="000D7F93">
      <w:pPr>
        <w:pStyle w:val="3"/>
        <w:rPr>
          <w:rFonts w:asciiTheme="minorHAnsi" w:hAnsiTheme="minorHAnsi"/>
        </w:rPr>
      </w:pPr>
      <w:r w:rsidRPr="00584513">
        <w:rPr>
          <w:rFonts w:asciiTheme="minorHAnsi" w:hAnsiTheme="minorHAnsi"/>
        </w:rPr>
        <w:t>Интерфейс</w:t>
      </w:r>
    </w:p>
    <w:p w:rsidR="00532628" w:rsidRPr="00584513" w:rsidRDefault="00532628" w:rsidP="00532628">
      <w:r w:rsidRPr="00584513">
        <w:t>Интерфейс взаимодействия с порталом «Петербургское образование» добавляется в сервис автоматически п</w:t>
      </w:r>
      <w:r w:rsidR="009E3BB8" w:rsidRPr="00584513">
        <w:t>ри установке и действий пользователя не требует.</w:t>
      </w:r>
    </w:p>
    <w:p w:rsidR="00532628" w:rsidRPr="00584513" w:rsidRDefault="00426198" w:rsidP="00532628">
      <w:pPr>
        <w:pStyle w:val="aa"/>
      </w:pPr>
      <w:r w:rsidRPr="00584513">
        <w:drawing>
          <wp:inline distT="0" distB="0" distL="0" distR="0">
            <wp:extent cx="5934075" cy="16954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B8" w:rsidRDefault="009E3BB8" w:rsidP="009E3BB8">
      <w:r w:rsidRPr="00584513">
        <w:t>При необходимости, можно убедиться в корректности указанных параметров.</w:t>
      </w:r>
    </w:p>
    <w:p w:rsidR="00AD2FCE" w:rsidRPr="00AD2FCE" w:rsidRDefault="00AD2FCE" w:rsidP="009E3BB8">
      <w:pPr>
        <w:rPr>
          <w:u w:val="single"/>
        </w:rPr>
      </w:pPr>
      <w:r w:rsidRPr="00AD2FCE">
        <w:rPr>
          <w:u w:val="single"/>
        </w:rPr>
        <w:t>Для выгрузки на зеркало</w:t>
      </w:r>
    </w:p>
    <w:p w:rsidR="009E3BB8" w:rsidRPr="00584513" w:rsidRDefault="009E3BB8" w:rsidP="00532628">
      <w:pPr>
        <w:pStyle w:val="aa"/>
      </w:pPr>
      <w:r w:rsidRPr="00584513">
        <w:lastRenderedPageBreak/>
        <w:drawing>
          <wp:inline distT="0" distB="0" distL="0" distR="0">
            <wp:extent cx="5934075" cy="44767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360" w:type="dxa"/>
        <w:tblLook w:val="04A0"/>
      </w:tblPr>
      <w:tblGrid>
        <w:gridCol w:w="2442"/>
        <w:gridCol w:w="5528"/>
      </w:tblGrid>
      <w:tr w:rsidR="00532628" w:rsidRPr="00584513" w:rsidTr="00CA116B">
        <w:tc>
          <w:tcPr>
            <w:tcW w:w="2442" w:type="dxa"/>
          </w:tcPr>
          <w:p w:rsidR="00532628" w:rsidRPr="00584513" w:rsidRDefault="00532628" w:rsidP="00CA116B">
            <w:pPr>
              <w:pStyle w:val="ab"/>
            </w:pPr>
            <w:r w:rsidRPr="00584513">
              <w:t>Параметр</w:t>
            </w:r>
          </w:p>
        </w:tc>
        <w:tc>
          <w:tcPr>
            <w:tcW w:w="5528" w:type="dxa"/>
          </w:tcPr>
          <w:p w:rsidR="00532628" w:rsidRPr="00584513" w:rsidRDefault="00532628" w:rsidP="00CA116B">
            <w:pPr>
              <w:pStyle w:val="ab"/>
            </w:pPr>
            <w:r w:rsidRPr="00584513">
              <w:t>Значение</w:t>
            </w:r>
          </w:p>
        </w:tc>
      </w:tr>
      <w:tr w:rsidR="00532628" w:rsidRPr="00584513" w:rsidTr="00CA116B">
        <w:tc>
          <w:tcPr>
            <w:tcW w:w="2442" w:type="dxa"/>
          </w:tcPr>
          <w:p w:rsidR="00532628" w:rsidRPr="00584513" w:rsidRDefault="00532628" w:rsidP="00CA116B">
            <w:pPr>
              <w:pStyle w:val="ab"/>
              <w:rPr>
                <w:lang w:val="en-US"/>
              </w:rPr>
            </w:pPr>
            <w:r w:rsidRPr="00584513">
              <w:t>Наименование интерфейса</w:t>
            </w:r>
          </w:p>
        </w:tc>
        <w:tc>
          <w:tcPr>
            <w:tcW w:w="5528" w:type="dxa"/>
          </w:tcPr>
          <w:p w:rsidR="00532628" w:rsidRPr="00584513" w:rsidRDefault="00532628" w:rsidP="00CA116B">
            <w:pPr>
              <w:pStyle w:val="ab"/>
            </w:pPr>
            <w:r w:rsidRPr="00584513">
              <w:t>Дневник</w:t>
            </w:r>
          </w:p>
        </w:tc>
      </w:tr>
      <w:tr w:rsidR="00532628" w:rsidRPr="00584513" w:rsidTr="00CA116B">
        <w:tc>
          <w:tcPr>
            <w:tcW w:w="2442" w:type="dxa"/>
          </w:tcPr>
          <w:p w:rsidR="00532628" w:rsidRPr="00584513" w:rsidRDefault="00532628" w:rsidP="00CA116B">
            <w:pPr>
              <w:pStyle w:val="ab"/>
            </w:pPr>
            <w:r w:rsidRPr="00584513">
              <w:t>Тип интерфейса</w:t>
            </w:r>
          </w:p>
        </w:tc>
        <w:tc>
          <w:tcPr>
            <w:tcW w:w="5528" w:type="dxa"/>
          </w:tcPr>
          <w:p w:rsidR="00532628" w:rsidRPr="00584513" w:rsidRDefault="00532628" w:rsidP="00CA116B">
            <w:pPr>
              <w:pStyle w:val="ab"/>
              <w:rPr>
                <w:lang w:val="en-US"/>
              </w:rPr>
            </w:pPr>
            <w:r w:rsidRPr="00584513">
              <w:rPr>
                <w:lang w:val="en-US"/>
              </w:rPr>
              <w:t>portal-client</w:t>
            </w:r>
          </w:p>
        </w:tc>
      </w:tr>
      <w:tr w:rsidR="00532628" w:rsidRPr="00AD2FCE" w:rsidTr="00CA116B">
        <w:tc>
          <w:tcPr>
            <w:tcW w:w="2442" w:type="dxa"/>
          </w:tcPr>
          <w:p w:rsidR="00532628" w:rsidRPr="00584513" w:rsidRDefault="00532628" w:rsidP="00CA116B">
            <w:pPr>
              <w:pStyle w:val="ab"/>
              <w:rPr>
                <w:lang w:val="en-US"/>
              </w:rPr>
            </w:pPr>
            <w:r w:rsidRPr="00584513">
              <w:t>Параметры</w:t>
            </w:r>
          </w:p>
        </w:tc>
        <w:tc>
          <w:tcPr>
            <w:tcW w:w="5528" w:type="dxa"/>
          </w:tcPr>
          <w:p w:rsidR="00532628" w:rsidRPr="00584513" w:rsidRDefault="00532628" w:rsidP="00CA116B">
            <w:pPr>
              <w:pStyle w:val="ab"/>
              <w:rPr>
                <w:lang w:val="en-US"/>
              </w:rPr>
            </w:pPr>
            <w:r w:rsidRPr="00584513">
              <w:rPr>
                <w:lang w:val="en-US"/>
              </w:rPr>
              <w:t>URI=http://svc.edu.n3demo.ru/dnevnik/webservice</w:t>
            </w:r>
          </w:p>
          <w:p w:rsidR="00532628" w:rsidRPr="00584513" w:rsidRDefault="00532628" w:rsidP="00CA116B">
            <w:pPr>
              <w:pStyle w:val="ab"/>
              <w:rPr>
                <w:lang w:val="en-US"/>
              </w:rPr>
            </w:pPr>
            <w:r w:rsidRPr="00584513">
              <w:rPr>
                <w:lang w:val="en-US"/>
              </w:rPr>
              <w:t>method=POST</w:t>
            </w:r>
          </w:p>
          <w:p w:rsidR="00532628" w:rsidRPr="00584513" w:rsidRDefault="00532628" w:rsidP="00CA116B">
            <w:pPr>
              <w:pStyle w:val="ab"/>
              <w:rPr>
                <w:lang w:val="en-US"/>
              </w:rPr>
            </w:pPr>
            <w:r w:rsidRPr="00584513">
              <w:rPr>
                <w:lang w:val="en-US"/>
              </w:rPr>
              <w:t>login=</w:t>
            </w:r>
            <w:proofErr w:type="spellStart"/>
            <w:r w:rsidRPr="00584513">
              <w:rPr>
                <w:lang w:val="en-US"/>
              </w:rPr>
              <w:t>dnevnik</w:t>
            </w:r>
            <w:proofErr w:type="spellEnd"/>
          </w:p>
          <w:p w:rsidR="00532628" w:rsidRPr="00584513" w:rsidRDefault="00532628" w:rsidP="00CA116B">
            <w:pPr>
              <w:pStyle w:val="ab"/>
              <w:rPr>
                <w:lang w:val="en-US"/>
              </w:rPr>
            </w:pPr>
            <w:r w:rsidRPr="00584513">
              <w:rPr>
                <w:lang w:val="en-US"/>
              </w:rPr>
              <w:t>password=fa2952ed</w:t>
            </w:r>
          </w:p>
        </w:tc>
      </w:tr>
      <w:tr w:rsidR="00532628" w:rsidRPr="00584513" w:rsidTr="00CA116B">
        <w:tc>
          <w:tcPr>
            <w:tcW w:w="2442" w:type="dxa"/>
          </w:tcPr>
          <w:p w:rsidR="00532628" w:rsidRPr="00584513" w:rsidRDefault="00532628" w:rsidP="00CA116B">
            <w:pPr>
              <w:pStyle w:val="ab"/>
            </w:pPr>
            <w:r w:rsidRPr="00584513">
              <w:t>Разрешенный</w:t>
            </w:r>
          </w:p>
        </w:tc>
        <w:tc>
          <w:tcPr>
            <w:tcW w:w="5528" w:type="dxa"/>
          </w:tcPr>
          <w:p w:rsidR="00532628" w:rsidRPr="00584513" w:rsidRDefault="00532628" w:rsidP="00CA116B">
            <w:pPr>
              <w:pStyle w:val="ab"/>
              <w:rPr>
                <w:lang w:val="en-US"/>
              </w:rPr>
            </w:pPr>
            <w:r w:rsidRPr="00584513">
              <w:t>Да</w:t>
            </w:r>
          </w:p>
        </w:tc>
      </w:tr>
    </w:tbl>
    <w:p w:rsidR="00AD2FCE" w:rsidRDefault="00AD2FCE" w:rsidP="00AD2FCE">
      <w:pPr>
        <w:rPr>
          <w:u w:val="single"/>
        </w:rPr>
      </w:pPr>
    </w:p>
    <w:p w:rsidR="00AD2FCE" w:rsidRDefault="00AD2FCE" w:rsidP="00AD2FCE">
      <w:pPr>
        <w:rPr>
          <w:u w:val="single"/>
        </w:rPr>
      </w:pPr>
      <w:r>
        <w:rPr>
          <w:u w:val="single"/>
        </w:rPr>
        <w:t xml:space="preserve">Для выгрузки на основной Портал нужно изменить адрес на </w:t>
      </w:r>
    </w:p>
    <w:p w:rsidR="0004532E" w:rsidRPr="0004532E" w:rsidRDefault="0004532E" w:rsidP="0004532E">
      <w:pPr>
        <w:jc w:val="both"/>
        <w:rPr>
          <w:b/>
        </w:rPr>
      </w:pPr>
      <w:r w:rsidRPr="0004532E">
        <w:rPr>
          <w:b/>
          <w:lang w:val="en-US"/>
        </w:rPr>
        <w:t>URI</w:t>
      </w:r>
      <w:r w:rsidRPr="0004532E">
        <w:rPr>
          <w:b/>
        </w:rPr>
        <w:t>=</w:t>
      </w:r>
      <w:r w:rsidRPr="0004532E">
        <w:rPr>
          <w:b/>
          <w:lang w:val="en-US"/>
        </w:rPr>
        <w:t>http</w:t>
      </w:r>
      <w:r w:rsidRPr="0004532E">
        <w:rPr>
          <w:b/>
        </w:rPr>
        <w:t>://</w:t>
      </w:r>
      <w:proofErr w:type="spellStart"/>
      <w:r w:rsidRPr="0004532E">
        <w:rPr>
          <w:b/>
          <w:lang w:val="en-US"/>
        </w:rPr>
        <w:t>petersburgedu</w:t>
      </w:r>
      <w:proofErr w:type="spellEnd"/>
      <w:r w:rsidRPr="0004532E">
        <w:rPr>
          <w:b/>
        </w:rPr>
        <w:t>.</w:t>
      </w:r>
      <w:proofErr w:type="spellStart"/>
      <w:r w:rsidRPr="0004532E">
        <w:rPr>
          <w:b/>
          <w:lang w:val="en-US"/>
        </w:rPr>
        <w:t>ru</w:t>
      </w:r>
      <w:proofErr w:type="spellEnd"/>
      <w:r w:rsidRPr="0004532E">
        <w:rPr>
          <w:b/>
        </w:rPr>
        <w:t>/</w:t>
      </w:r>
      <w:proofErr w:type="spellStart"/>
      <w:r w:rsidRPr="0004532E">
        <w:rPr>
          <w:b/>
          <w:lang w:val="en-US"/>
        </w:rPr>
        <w:t>dnevnik</w:t>
      </w:r>
      <w:proofErr w:type="spellEnd"/>
      <w:r w:rsidRPr="0004532E">
        <w:rPr>
          <w:b/>
        </w:rPr>
        <w:t>/</w:t>
      </w:r>
      <w:proofErr w:type="spellStart"/>
      <w:r w:rsidRPr="0004532E">
        <w:rPr>
          <w:b/>
          <w:lang w:val="en-US"/>
        </w:rPr>
        <w:t>webservice</w:t>
      </w:r>
      <w:proofErr w:type="spellEnd"/>
    </w:p>
    <w:p w:rsidR="00AD2FCE" w:rsidRPr="00AD2FCE" w:rsidRDefault="00AD2FCE" w:rsidP="00AD2FCE">
      <w:pPr>
        <w:rPr>
          <w:u w:val="single"/>
        </w:rPr>
      </w:pPr>
    </w:p>
    <w:p w:rsidR="000D7F93" w:rsidRPr="00584513" w:rsidRDefault="000D7F93" w:rsidP="000D7F93">
      <w:pPr>
        <w:pStyle w:val="3"/>
        <w:rPr>
          <w:rFonts w:asciiTheme="minorHAnsi" w:hAnsiTheme="minorHAnsi"/>
        </w:rPr>
      </w:pPr>
      <w:r w:rsidRPr="00584513">
        <w:rPr>
          <w:rFonts w:asciiTheme="minorHAnsi" w:hAnsiTheme="minorHAnsi"/>
        </w:rPr>
        <w:t>Задача</w:t>
      </w:r>
    </w:p>
    <w:p w:rsidR="009E3BB8" w:rsidRPr="00584513" w:rsidRDefault="009E3BB8" w:rsidP="009E3BB8">
      <w:r w:rsidRPr="00584513">
        <w:t>Для настройки взаимодействия необходимо добавить задачу.</w:t>
      </w:r>
    </w:p>
    <w:p w:rsidR="004226B5" w:rsidRPr="00584513" w:rsidRDefault="00426198" w:rsidP="00532628">
      <w:pPr>
        <w:pStyle w:val="aa"/>
      </w:pPr>
      <w:r w:rsidRPr="00584513">
        <w:lastRenderedPageBreak/>
        <w:drawing>
          <wp:inline distT="0" distB="0" distL="0" distR="0">
            <wp:extent cx="5934075" cy="14001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6B5" w:rsidRPr="00584513" w:rsidRDefault="009E3BB8" w:rsidP="009E3BB8">
      <w:r w:rsidRPr="00584513">
        <w:t xml:space="preserve">Для </w:t>
      </w:r>
      <w:r w:rsidR="00DD4591" w:rsidRPr="00584513">
        <w:t xml:space="preserve">задачи </w:t>
      </w:r>
      <w:r w:rsidRPr="00584513">
        <w:t xml:space="preserve">основной выгрузки следует указать </w:t>
      </w:r>
      <w:r w:rsidR="00C819AD" w:rsidRPr="00584513">
        <w:t>следующи</w:t>
      </w:r>
      <w:r w:rsidRPr="00584513">
        <w:t>е</w:t>
      </w:r>
      <w:r w:rsidR="00C819AD" w:rsidRPr="00584513">
        <w:t xml:space="preserve"> настройки:</w:t>
      </w:r>
    </w:p>
    <w:p w:rsidR="00C819AD" w:rsidRPr="00584513" w:rsidRDefault="00DD4591" w:rsidP="00DD4591">
      <w:pPr>
        <w:pStyle w:val="aa"/>
      </w:pPr>
      <w:r w:rsidRPr="00584513">
        <w:drawing>
          <wp:inline distT="0" distB="0" distL="0" distR="0">
            <wp:extent cx="5934075" cy="38671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360" w:type="dxa"/>
        <w:tblLook w:val="04A0"/>
      </w:tblPr>
      <w:tblGrid>
        <w:gridCol w:w="4576"/>
        <w:gridCol w:w="4635"/>
      </w:tblGrid>
      <w:tr w:rsidR="006D62E3" w:rsidRPr="00584513" w:rsidTr="00C64D69">
        <w:tc>
          <w:tcPr>
            <w:tcW w:w="4785" w:type="dxa"/>
          </w:tcPr>
          <w:p w:rsidR="00C64D69" w:rsidRPr="00584513" w:rsidRDefault="00C64D69" w:rsidP="009E3BB8">
            <w:pPr>
              <w:pStyle w:val="ab"/>
            </w:pPr>
            <w:r w:rsidRPr="00584513">
              <w:t>Параметр</w:t>
            </w:r>
          </w:p>
        </w:tc>
        <w:tc>
          <w:tcPr>
            <w:tcW w:w="4786" w:type="dxa"/>
          </w:tcPr>
          <w:p w:rsidR="00C64D69" w:rsidRPr="00584513" w:rsidRDefault="00C64D69" w:rsidP="009E3BB8">
            <w:pPr>
              <w:pStyle w:val="ab"/>
            </w:pPr>
            <w:r w:rsidRPr="00584513">
              <w:t>Значение</w:t>
            </w:r>
          </w:p>
        </w:tc>
      </w:tr>
      <w:tr w:rsidR="006D62E3" w:rsidRPr="00584513" w:rsidTr="00C64D69">
        <w:tc>
          <w:tcPr>
            <w:tcW w:w="4785" w:type="dxa"/>
          </w:tcPr>
          <w:p w:rsidR="00C64D69" w:rsidRPr="00584513" w:rsidRDefault="007F1346" w:rsidP="009E3BB8">
            <w:pPr>
              <w:pStyle w:val="ab"/>
            </w:pPr>
            <w:r w:rsidRPr="00584513">
              <w:t>Наименование задачи</w:t>
            </w:r>
          </w:p>
        </w:tc>
        <w:tc>
          <w:tcPr>
            <w:tcW w:w="4786" w:type="dxa"/>
          </w:tcPr>
          <w:p w:rsidR="00C64D69" w:rsidRPr="00584513" w:rsidRDefault="007F1346" w:rsidP="009E3BB8">
            <w:pPr>
              <w:pStyle w:val="ab"/>
              <w:rPr>
                <w:lang w:val="en-US"/>
              </w:rPr>
            </w:pPr>
            <w:r w:rsidRPr="00584513">
              <w:t>На усмотрение пользователя</w:t>
            </w:r>
          </w:p>
        </w:tc>
      </w:tr>
      <w:tr w:rsidR="006D62E3" w:rsidRPr="00584513" w:rsidTr="00C64D69">
        <w:tc>
          <w:tcPr>
            <w:tcW w:w="4785" w:type="dxa"/>
          </w:tcPr>
          <w:p w:rsidR="00C64D69" w:rsidRPr="00584513" w:rsidRDefault="007014EF" w:rsidP="009E3BB8">
            <w:pPr>
              <w:pStyle w:val="ab"/>
            </w:pPr>
            <w:r w:rsidRPr="00584513">
              <w:t>Шаблон имени файла</w:t>
            </w:r>
          </w:p>
        </w:tc>
        <w:tc>
          <w:tcPr>
            <w:tcW w:w="4786" w:type="dxa"/>
          </w:tcPr>
          <w:p w:rsidR="00C64D69" w:rsidRPr="00584513" w:rsidRDefault="007014EF" w:rsidP="009E3BB8">
            <w:pPr>
              <w:pStyle w:val="ab"/>
            </w:pPr>
            <w:r w:rsidRPr="00584513">
              <w:t>Не заполнять</w:t>
            </w:r>
            <w:r w:rsidRPr="00584513">
              <w:rPr>
                <w:lang w:val="en-US"/>
              </w:rPr>
              <w:t xml:space="preserve">, </w:t>
            </w:r>
            <w:r w:rsidRPr="00584513">
              <w:t>оставить пустым</w:t>
            </w:r>
          </w:p>
        </w:tc>
      </w:tr>
      <w:tr w:rsidR="006D62E3" w:rsidRPr="00584513" w:rsidTr="00C64D69">
        <w:tc>
          <w:tcPr>
            <w:tcW w:w="4785" w:type="dxa"/>
          </w:tcPr>
          <w:p w:rsidR="00C64D69" w:rsidRPr="00584513" w:rsidRDefault="00A803E4" w:rsidP="009E3BB8">
            <w:pPr>
              <w:pStyle w:val="ab"/>
              <w:rPr>
                <w:lang w:val="en-US"/>
              </w:rPr>
            </w:pPr>
            <w:r w:rsidRPr="00584513">
              <w:t>Интерфейс</w:t>
            </w:r>
          </w:p>
        </w:tc>
        <w:tc>
          <w:tcPr>
            <w:tcW w:w="4786" w:type="dxa"/>
          </w:tcPr>
          <w:p w:rsidR="00C64D69" w:rsidRPr="00584513" w:rsidRDefault="00437DDF" w:rsidP="009E3BB8">
            <w:pPr>
              <w:pStyle w:val="ab"/>
              <w:rPr>
                <w:lang w:val="en-US"/>
              </w:rPr>
            </w:pPr>
            <w:r w:rsidRPr="00584513">
              <w:rPr>
                <w:lang w:val="en-US"/>
              </w:rPr>
              <w:t>“</w:t>
            </w:r>
            <w:r w:rsidRPr="00584513">
              <w:t>Дневник</w:t>
            </w:r>
            <w:r w:rsidRPr="00584513">
              <w:rPr>
                <w:lang w:val="en-US"/>
              </w:rPr>
              <w:t>”</w:t>
            </w:r>
          </w:p>
        </w:tc>
      </w:tr>
      <w:tr w:rsidR="006D62E3" w:rsidRPr="00584513" w:rsidTr="00C64D69">
        <w:tc>
          <w:tcPr>
            <w:tcW w:w="4785" w:type="dxa"/>
          </w:tcPr>
          <w:p w:rsidR="00641B38" w:rsidRPr="00584513" w:rsidRDefault="00F31200" w:rsidP="009E3BB8">
            <w:pPr>
              <w:pStyle w:val="ab"/>
            </w:pPr>
            <w:proofErr w:type="spellStart"/>
            <w:r w:rsidRPr="00584513">
              <w:t>Тайминг</w:t>
            </w:r>
            <w:proofErr w:type="spellEnd"/>
            <w:r w:rsidRPr="00584513">
              <w:t xml:space="preserve"> задачи в формате </w:t>
            </w:r>
            <w:proofErr w:type="spellStart"/>
            <w:r w:rsidRPr="00584513">
              <w:rPr>
                <w:lang w:val="en-US"/>
              </w:rPr>
              <w:t>crontab</w:t>
            </w:r>
            <w:proofErr w:type="spellEnd"/>
            <w:r w:rsidR="00625754" w:rsidRPr="00584513">
              <w:br/>
            </w:r>
            <w:r w:rsidR="009E3BB8" w:rsidRPr="00584513">
              <w:t>(Для выгрузки раз в 20 минут)</w:t>
            </w:r>
          </w:p>
        </w:tc>
        <w:tc>
          <w:tcPr>
            <w:tcW w:w="4786" w:type="dxa"/>
          </w:tcPr>
          <w:p w:rsidR="00C64D69" w:rsidRPr="00584513" w:rsidRDefault="00F31200" w:rsidP="009E3BB8">
            <w:pPr>
              <w:pStyle w:val="ab"/>
            </w:pPr>
            <w:r w:rsidRPr="00584513">
              <w:t>*/20</w:t>
            </w:r>
            <w:r w:rsidR="00CC5ACC" w:rsidRPr="00584513">
              <w:t xml:space="preserve"> * * * *</w:t>
            </w:r>
          </w:p>
          <w:p w:rsidR="00F808C6" w:rsidRPr="00584513" w:rsidRDefault="00F808C6" w:rsidP="009E3BB8">
            <w:pPr>
              <w:pStyle w:val="ab"/>
            </w:pPr>
            <w:bookmarkStart w:id="0" w:name="_GoBack"/>
            <w:bookmarkEnd w:id="0"/>
          </w:p>
        </w:tc>
      </w:tr>
      <w:tr w:rsidR="006D62E3" w:rsidRPr="00584513" w:rsidTr="00C64D69">
        <w:tc>
          <w:tcPr>
            <w:tcW w:w="4785" w:type="dxa"/>
          </w:tcPr>
          <w:p w:rsidR="00C64D69" w:rsidRPr="00584513" w:rsidRDefault="0023515E" w:rsidP="009E3BB8">
            <w:pPr>
              <w:pStyle w:val="ab"/>
              <w:rPr>
                <w:lang w:val="en-US"/>
              </w:rPr>
            </w:pPr>
            <w:r w:rsidRPr="00584513">
              <w:t>Тип задачи</w:t>
            </w:r>
          </w:p>
        </w:tc>
        <w:tc>
          <w:tcPr>
            <w:tcW w:w="4786" w:type="dxa"/>
          </w:tcPr>
          <w:p w:rsidR="00C64D69" w:rsidRPr="00584513" w:rsidRDefault="006D62E3" w:rsidP="009E3BB8">
            <w:pPr>
              <w:pStyle w:val="ab"/>
              <w:rPr>
                <w:lang w:val="en-US"/>
              </w:rPr>
            </w:pPr>
            <w:proofErr w:type="spellStart"/>
            <w:r w:rsidRPr="00584513">
              <w:rPr>
                <w:lang w:val="en-US"/>
              </w:rPr>
              <w:t>paragraph.dnevnik:portal</w:t>
            </w:r>
            <w:proofErr w:type="spellEnd"/>
          </w:p>
        </w:tc>
      </w:tr>
      <w:tr w:rsidR="00234FC4" w:rsidRPr="00584513" w:rsidTr="00C64D69">
        <w:tc>
          <w:tcPr>
            <w:tcW w:w="4785" w:type="dxa"/>
          </w:tcPr>
          <w:p w:rsidR="00234FC4" w:rsidRPr="00584513" w:rsidRDefault="00234FC4" w:rsidP="009E3BB8">
            <w:pPr>
              <w:pStyle w:val="ab"/>
            </w:pPr>
            <w:r w:rsidRPr="00584513">
              <w:t>Интерфейс</w:t>
            </w:r>
          </w:p>
        </w:tc>
        <w:tc>
          <w:tcPr>
            <w:tcW w:w="4786" w:type="dxa"/>
          </w:tcPr>
          <w:p w:rsidR="00234FC4" w:rsidRPr="00584513" w:rsidRDefault="00234FC4" w:rsidP="009E3BB8">
            <w:pPr>
              <w:pStyle w:val="ab"/>
              <w:rPr>
                <w:lang w:val="en-US"/>
              </w:rPr>
            </w:pPr>
            <w:r w:rsidRPr="00584513">
              <w:t>Дневник</w:t>
            </w:r>
            <w:r w:rsidR="00EC1BCD" w:rsidRPr="00584513">
              <w:rPr>
                <w:lang w:val="en-US"/>
              </w:rPr>
              <w:t xml:space="preserve"> *)</w:t>
            </w:r>
          </w:p>
        </w:tc>
      </w:tr>
      <w:tr w:rsidR="006D62E3" w:rsidRPr="00584513" w:rsidTr="00C64D69">
        <w:tc>
          <w:tcPr>
            <w:tcW w:w="4785" w:type="dxa"/>
          </w:tcPr>
          <w:p w:rsidR="00C64D69" w:rsidRPr="00584513" w:rsidRDefault="00FE1EB1" w:rsidP="009E3BB8">
            <w:pPr>
              <w:pStyle w:val="ab"/>
            </w:pPr>
            <w:r w:rsidRPr="00584513">
              <w:t>Разрешенный</w:t>
            </w:r>
          </w:p>
        </w:tc>
        <w:tc>
          <w:tcPr>
            <w:tcW w:w="4786" w:type="dxa"/>
          </w:tcPr>
          <w:p w:rsidR="00C64D69" w:rsidRPr="00584513" w:rsidRDefault="00FE1EB1" w:rsidP="009E3BB8">
            <w:pPr>
              <w:pStyle w:val="ab"/>
              <w:rPr>
                <w:lang w:val="en-US"/>
              </w:rPr>
            </w:pPr>
            <w:r w:rsidRPr="00584513">
              <w:t>Поставить галочку</w:t>
            </w:r>
          </w:p>
        </w:tc>
      </w:tr>
    </w:tbl>
    <w:p w:rsidR="00FB2D41" w:rsidRPr="00584513" w:rsidRDefault="00FB2D41" w:rsidP="00F836BF">
      <w:pPr>
        <w:pStyle w:val="1"/>
        <w:rPr>
          <w:rFonts w:asciiTheme="minorHAnsi" w:hAnsiTheme="minorHAnsi"/>
        </w:rPr>
      </w:pPr>
      <w:bookmarkStart w:id="1" w:name="_Ref509228496"/>
      <w:r w:rsidRPr="00584513">
        <w:rPr>
          <w:rFonts w:asciiTheme="minorHAnsi" w:hAnsiTheme="minorHAnsi"/>
        </w:rPr>
        <w:t>Использование сервиса</w:t>
      </w:r>
    </w:p>
    <w:p w:rsidR="00FB2D41" w:rsidRPr="00584513" w:rsidRDefault="00A45507" w:rsidP="00FB2D41">
      <w:r w:rsidRPr="00584513">
        <w:t>Настроенный сервис взаимодействует с порталом «Петербургское образование» автоматически. Файлы выгрузки формируются в соответствии с расписанием и отправляются на портал без участия пользователя.</w:t>
      </w:r>
    </w:p>
    <w:p w:rsidR="00A45507" w:rsidRPr="00584513" w:rsidRDefault="00A45507" w:rsidP="00FB2D41">
      <w:r w:rsidRPr="00584513">
        <w:t>Информация о времени и статусе последней выгрузки отображается на главной странице сервиса.</w:t>
      </w:r>
    </w:p>
    <w:p w:rsidR="00A45507" w:rsidRPr="00584513" w:rsidRDefault="00426198" w:rsidP="00A45507">
      <w:pPr>
        <w:pStyle w:val="aa"/>
      </w:pPr>
      <w:r w:rsidRPr="00584513">
        <w:lastRenderedPageBreak/>
        <w:drawing>
          <wp:inline distT="0" distB="0" distL="0" distR="0">
            <wp:extent cx="5934075" cy="15621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EE" w:rsidRPr="00584513" w:rsidRDefault="001E23EE" w:rsidP="001E23EE">
      <w:pPr>
        <w:pStyle w:val="3"/>
        <w:rPr>
          <w:rFonts w:asciiTheme="minorHAnsi" w:hAnsiTheme="minorHAnsi"/>
        </w:rPr>
      </w:pPr>
      <w:r w:rsidRPr="00584513">
        <w:rPr>
          <w:rFonts w:asciiTheme="minorHAnsi" w:hAnsiTheme="minorHAnsi"/>
        </w:rPr>
        <w:t>Досрочная выгрузка, полная выгрузка</w:t>
      </w:r>
    </w:p>
    <w:p w:rsidR="00A45507" w:rsidRPr="00584513" w:rsidRDefault="00A45507" w:rsidP="00A45507">
      <w:r w:rsidRPr="00584513">
        <w:t>При необходимости, отредактировать настройки задачи, сформировать выгрузку досрочно или отменить отправку сформированного файла</w:t>
      </w:r>
      <w:r w:rsidR="001E23EE" w:rsidRPr="00584513">
        <w:t>, необходимо перейти к форме настройки задачи.</w:t>
      </w:r>
    </w:p>
    <w:p w:rsidR="001E23EE" w:rsidRPr="00584513" w:rsidRDefault="00426198" w:rsidP="001E23EE">
      <w:pPr>
        <w:pStyle w:val="aa"/>
      </w:pPr>
      <w:r w:rsidRPr="00584513">
        <w:drawing>
          <wp:inline distT="0" distB="0" distL="0" distR="0">
            <wp:extent cx="5943600" cy="17335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EE" w:rsidRPr="00584513" w:rsidRDefault="001E23EE" w:rsidP="001E23EE">
      <w:pPr>
        <w:pStyle w:val="aa"/>
      </w:pPr>
      <w:r w:rsidRPr="00584513">
        <w:drawing>
          <wp:inline distT="0" distB="0" distL="0" distR="0">
            <wp:extent cx="5934075" cy="45148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EE" w:rsidRPr="00584513" w:rsidRDefault="001E23EE" w:rsidP="001E23EE">
      <w:r w:rsidRPr="00584513">
        <w:lastRenderedPageBreak/>
        <w:t>Кнопки внизу формы служат следующим целям:</w:t>
      </w:r>
    </w:p>
    <w:p w:rsidR="001E23EE" w:rsidRPr="00584513" w:rsidRDefault="001E23EE" w:rsidP="001E23EE">
      <w:r w:rsidRPr="00584513">
        <w:t>«Очистить очередь» - отмена отправки сформированных файлов;</w:t>
      </w:r>
    </w:p>
    <w:p w:rsidR="001E23EE" w:rsidRPr="00584513" w:rsidRDefault="001E23EE" w:rsidP="001E23EE">
      <w:r w:rsidRPr="00584513">
        <w:t>«Сбросить метку времени» - действие предваряющее формирование полной выгрузки;</w:t>
      </w:r>
    </w:p>
    <w:p w:rsidR="001E23EE" w:rsidRPr="00584513" w:rsidRDefault="001E23EE" w:rsidP="001E23EE">
      <w:r w:rsidRPr="00584513">
        <w:t>«Выгрузить сейчас» - осуществление досрочной выгрузки с текущими параметрами.</w:t>
      </w:r>
    </w:p>
    <w:p w:rsidR="001E23EE" w:rsidRPr="00584513" w:rsidRDefault="001E23EE" w:rsidP="001E23EE">
      <w:r w:rsidRPr="00584513">
        <w:t>Сервис не допускает отправку каких бы то ни было выгрузок на портал чаще чем один раз в 20 минут.</w:t>
      </w:r>
    </w:p>
    <w:p w:rsidR="0048692E" w:rsidRPr="00584513" w:rsidRDefault="00FE6F04" w:rsidP="0048692E">
      <w:pPr>
        <w:pStyle w:val="3"/>
        <w:rPr>
          <w:rFonts w:asciiTheme="minorHAnsi" w:hAnsiTheme="minorHAnsi"/>
        </w:rPr>
      </w:pPr>
      <w:r w:rsidRPr="00584513">
        <w:rPr>
          <w:rFonts w:asciiTheme="minorHAnsi" w:hAnsiTheme="minorHAnsi"/>
        </w:rPr>
        <w:t>Файлы</w:t>
      </w:r>
      <w:r w:rsidR="0048692E" w:rsidRPr="00584513">
        <w:rPr>
          <w:rFonts w:asciiTheme="minorHAnsi" w:hAnsiTheme="minorHAnsi"/>
        </w:rPr>
        <w:t xml:space="preserve"> выгрузки</w:t>
      </w:r>
    </w:p>
    <w:p w:rsidR="0048692E" w:rsidRPr="00584513" w:rsidRDefault="0048692E" w:rsidP="0048692E">
      <w:r w:rsidRPr="00584513">
        <w:t xml:space="preserve">В процессе работы </w:t>
      </w:r>
      <w:proofErr w:type="spellStart"/>
      <w:r w:rsidRPr="00584513">
        <w:rPr>
          <w:lang w:val="en-US"/>
        </w:rPr>
        <w:t>Datagate</w:t>
      </w:r>
      <w:proofErr w:type="spellEnd"/>
      <w:r w:rsidRPr="00584513">
        <w:t xml:space="preserve"> использует рабочие каталоги, размещаемые, в зависимости от типа и версии ОС, в папке </w:t>
      </w:r>
      <w:r w:rsidRPr="00584513">
        <w:rPr>
          <w:rStyle w:val="a9"/>
        </w:rPr>
        <w:t>C:\ProgramData\IVC\Datagate</w:t>
      </w:r>
      <w:r w:rsidRPr="00584513">
        <w:t xml:space="preserve">, или </w:t>
      </w:r>
      <w:r w:rsidRPr="00584513">
        <w:rPr>
          <w:rStyle w:val="a9"/>
        </w:rPr>
        <w:t>C:\users\....\</w:t>
      </w:r>
      <w:proofErr w:type="spellStart"/>
      <w:r w:rsidRPr="00584513">
        <w:rPr>
          <w:rStyle w:val="a9"/>
        </w:rPr>
        <w:t>AppData\Local\VirtualStore\ProgramData\IVC\Datagate</w:t>
      </w:r>
      <w:proofErr w:type="spellEnd"/>
      <w:r w:rsidRPr="00584513">
        <w:t xml:space="preserve"> или другой соответствующей.</w:t>
      </w:r>
    </w:p>
    <w:p w:rsidR="00FE6F04" w:rsidRPr="00584513" w:rsidRDefault="00FE6F04" w:rsidP="0048692E">
      <w:r w:rsidRPr="00584513">
        <w:t>Файлы выгрузок сохраняются в этой папке в соответствии со следующей структурой:</w:t>
      </w:r>
    </w:p>
    <w:p w:rsidR="00FE6F04" w:rsidRPr="00584513" w:rsidRDefault="00FE6F04" w:rsidP="0048692E">
      <w:r w:rsidRPr="00584513">
        <w:rPr>
          <w:rStyle w:val="a9"/>
        </w:rPr>
        <w:t>.\</w:t>
      </w:r>
      <w:proofErr w:type="spellStart"/>
      <w:r w:rsidRPr="00584513">
        <w:rPr>
          <w:rStyle w:val="a9"/>
          <w:lang w:val="en-US"/>
        </w:rPr>
        <w:t>htdata</w:t>
      </w:r>
      <w:proofErr w:type="spellEnd"/>
      <w:r w:rsidRPr="00584513">
        <w:rPr>
          <w:rStyle w:val="a9"/>
        </w:rPr>
        <w:t>-</w:t>
      </w:r>
      <w:r w:rsidRPr="00584513">
        <w:rPr>
          <w:rStyle w:val="a9"/>
          <w:lang w:val="en-US"/>
        </w:rPr>
        <w:t>sent</w:t>
      </w:r>
      <w:r w:rsidRPr="00584513">
        <w:rPr>
          <w:rStyle w:val="a9"/>
        </w:rPr>
        <w:t>\</w:t>
      </w:r>
      <w:proofErr w:type="spellStart"/>
      <w:r w:rsidRPr="00584513">
        <w:rPr>
          <w:rStyle w:val="a9"/>
          <w:lang w:val="en-US"/>
        </w:rPr>
        <w:t>paragraf</w:t>
      </w:r>
      <w:proofErr w:type="spellEnd"/>
      <w:r w:rsidRPr="00584513">
        <w:rPr>
          <w:rStyle w:val="a9"/>
        </w:rPr>
        <w:t>.</w:t>
      </w:r>
      <w:proofErr w:type="spellStart"/>
      <w:r w:rsidRPr="00584513">
        <w:rPr>
          <w:rStyle w:val="a9"/>
          <w:lang w:val="en-US"/>
        </w:rPr>
        <w:t>dnevnik</w:t>
      </w:r>
      <w:proofErr w:type="spellEnd"/>
      <w:r w:rsidRPr="00584513">
        <w:rPr>
          <w:rStyle w:val="a9"/>
        </w:rPr>
        <w:t>\</w:t>
      </w:r>
      <w:r w:rsidRPr="00584513">
        <w:rPr>
          <w:rStyle w:val="a9"/>
          <w:lang w:val="en-US"/>
        </w:rPr>
        <w:t>portal</w:t>
      </w:r>
      <w:r w:rsidRPr="00584513">
        <w:t xml:space="preserve"> – файлы, которые были отправлены;</w:t>
      </w:r>
    </w:p>
    <w:p w:rsidR="00FE6F04" w:rsidRPr="00584513" w:rsidRDefault="00FE6F04" w:rsidP="00FE6F04">
      <w:r w:rsidRPr="00584513">
        <w:rPr>
          <w:rStyle w:val="a9"/>
        </w:rPr>
        <w:t>.\</w:t>
      </w:r>
      <w:proofErr w:type="spellStart"/>
      <w:r w:rsidRPr="00584513">
        <w:rPr>
          <w:rStyle w:val="a9"/>
          <w:lang w:val="en-US"/>
        </w:rPr>
        <w:t>htdata</w:t>
      </w:r>
      <w:proofErr w:type="spellEnd"/>
      <w:r w:rsidRPr="00584513">
        <w:rPr>
          <w:rStyle w:val="a9"/>
        </w:rPr>
        <w:t>-</w:t>
      </w:r>
      <w:proofErr w:type="spellStart"/>
      <w:r w:rsidRPr="00584513">
        <w:rPr>
          <w:rStyle w:val="a9"/>
        </w:rPr>
        <w:t>ou</w:t>
      </w:r>
      <w:proofErr w:type="spellEnd"/>
      <w:r w:rsidRPr="00584513">
        <w:rPr>
          <w:rStyle w:val="a9"/>
          <w:lang w:val="en-US"/>
        </w:rPr>
        <w:t>t</w:t>
      </w:r>
      <w:r w:rsidRPr="00584513">
        <w:rPr>
          <w:rStyle w:val="a9"/>
        </w:rPr>
        <w:t>\</w:t>
      </w:r>
      <w:proofErr w:type="spellStart"/>
      <w:r w:rsidRPr="00584513">
        <w:rPr>
          <w:rStyle w:val="a9"/>
          <w:lang w:val="en-US"/>
        </w:rPr>
        <w:t>paragraf</w:t>
      </w:r>
      <w:proofErr w:type="spellEnd"/>
      <w:r w:rsidRPr="00584513">
        <w:rPr>
          <w:rStyle w:val="a9"/>
        </w:rPr>
        <w:t>.</w:t>
      </w:r>
      <w:proofErr w:type="spellStart"/>
      <w:r w:rsidRPr="00584513">
        <w:rPr>
          <w:rStyle w:val="a9"/>
          <w:lang w:val="en-US"/>
        </w:rPr>
        <w:t>dnevnik</w:t>
      </w:r>
      <w:proofErr w:type="spellEnd"/>
      <w:r w:rsidRPr="00584513">
        <w:rPr>
          <w:rStyle w:val="a9"/>
        </w:rPr>
        <w:t>\</w:t>
      </w:r>
      <w:r w:rsidRPr="00584513">
        <w:rPr>
          <w:rStyle w:val="a9"/>
          <w:lang w:val="en-US"/>
        </w:rPr>
        <w:t>portal</w:t>
      </w:r>
      <w:r w:rsidRPr="00584513">
        <w:t xml:space="preserve"> – файлы, предназначенные к отправке;</w:t>
      </w:r>
    </w:p>
    <w:p w:rsidR="00FE6F04" w:rsidRPr="00584513" w:rsidRDefault="00FE6F04" w:rsidP="0048692E">
      <w:r w:rsidRPr="00584513">
        <w:rPr>
          <w:rStyle w:val="a9"/>
        </w:rPr>
        <w:t>.\</w:t>
      </w:r>
      <w:proofErr w:type="spellStart"/>
      <w:r w:rsidRPr="00584513">
        <w:rPr>
          <w:rStyle w:val="a9"/>
          <w:lang w:val="en-US"/>
        </w:rPr>
        <w:t>htcache</w:t>
      </w:r>
      <w:proofErr w:type="spellEnd"/>
      <w:r w:rsidRPr="00584513">
        <w:rPr>
          <w:rStyle w:val="a9"/>
        </w:rPr>
        <w:t>\</w:t>
      </w:r>
      <w:proofErr w:type="spellStart"/>
      <w:r w:rsidRPr="00584513">
        <w:rPr>
          <w:rStyle w:val="a9"/>
          <w:lang w:val="en-US"/>
        </w:rPr>
        <w:t>paragraf</w:t>
      </w:r>
      <w:proofErr w:type="spellEnd"/>
      <w:r w:rsidRPr="00584513">
        <w:rPr>
          <w:rStyle w:val="a9"/>
        </w:rPr>
        <w:t>.</w:t>
      </w:r>
      <w:proofErr w:type="spellStart"/>
      <w:r w:rsidRPr="00584513">
        <w:rPr>
          <w:rStyle w:val="a9"/>
          <w:lang w:val="en-US"/>
        </w:rPr>
        <w:t>dnevnik</w:t>
      </w:r>
      <w:proofErr w:type="spellEnd"/>
      <w:r w:rsidRPr="00584513">
        <w:rPr>
          <w:rStyle w:val="a9"/>
        </w:rPr>
        <w:t>\</w:t>
      </w:r>
      <w:r w:rsidRPr="00584513">
        <w:rPr>
          <w:rStyle w:val="a9"/>
          <w:lang w:val="en-US"/>
        </w:rPr>
        <w:t>portal</w:t>
      </w:r>
      <w:r w:rsidRPr="00584513">
        <w:t xml:space="preserve"> – файлы, в процессе формирования.</w:t>
      </w:r>
    </w:p>
    <w:p w:rsidR="005A0898" w:rsidRPr="00584513" w:rsidRDefault="005A0898" w:rsidP="00F836BF">
      <w:pPr>
        <w:pStyle w:val="1"/>
        <w:rPr>
          <w:rFonts w:asciiTheme="minorHAnsi" w:hAnsiTheme="minorHAnsi"/>
        </w:rPr>
      </w:pPr>
      <w:r w:rsidRPr="00584513">
        <w:rPr>
          <w:rFonts w:asciiTheme="minorHAnsi" w:hAnsiTheme="minorHAnsi"/>
        </w:rPr>
        <w:t xml:space="preserve">Настройка системных параметров </w:t>
      </w:r>
      <w:proofErr w:type="spellStart"/>
      <w:r w:rsidRPr="00584513">
        <w:rPr>
          <w:rFonts w:asciiTheme="minorHAnsi" w:hAnsiTheme="minorHAnsi"/>
          <w:lang w:val="en-US"/>
        </w:rPr>
        <w:t>DataGate</w:t>
      </w:r>
      <w:bookmarkEnd w:id="1"/>
      <w:proofErr w:type="spellEnd"/>
    </w:p>
    <w:p w:rsidR="005A0898" w:rsidRPr="00584513" w:rsidRDefault="005A0898" w:rsidP="00F836BF">
      <w:r w:rsidRPr="00584513">
        <w:t xml:space="preserve">Конфигурационные данные </w:t>
      </w:r>
      <w:proofErr w:type="spellStart"/>
      <w:r w:rsidRPr="00584513">
        <w:rPr>
          <w:lang w:val="en-US"/>
        </w:rPr>
        <w:t>Datagate</w:t>
      </w:r>
      <w:proofErr w:type="spellEnd"/>
      <w:r w:rsidRPr="00584513">
        <w:t xml:space="preserve"> размещаются в файле </w:t>
      </w:r>
      <w:r w:rsidRPr="00584513">
        <w:rPr>
          <w:rStyle w:val="a9"/>
        </w:rPr>
        <w:t>settings.ini</w:t>
      </w:r>
      <w:r w:rsidRPr="00584513">
        <w:t>, а также непосредственно в базах данных, подключение к которым настраивается пользователем.</w:t>
      </w:r>
    </w:p>
    <w:p w:rsidR="005A0898" w:rsidRPr="00584513" w:rsidRDefault="005A0898" w:rsidP="00F836BF">
      <w:r w:rsidRPr="00584513">
        <w:t xml:space="preserve">Системные параметры </w:t>
      </w:r>
      <w:proofErr w:type="spellStart"/>
      <w:r w:rsidRPr="00584513">
        <w:rPr>
          <w:lang w:val="en-US"/>
        </w:rPr>
        <w:t>Datagate</w:t>
      </w:r>
      <w:proofErr w:type="spellEnd"/>
      <w:r w:rsidRPr="00584513">
        <w:t xml:space="preserve"> хранятся в файле </w:t>
      </w:r>
      <w:r w:rsidRPr="00584513">
        <w:rPr>
          <w:rStyle w:val="a9"/>
        </w:rPr>
        <w:t>settings.ini</w:t>
      </w:r>
      <w:r w:rsidRPr="00584513">
        <w:t xml:space="preserve"> и считываются при старте приложения.</w:t>
      </w:r>
    </w:p>
    <w:tbl>
      <w:tblPr>
        <w:tblStyle w:val="a3"/>
        <w:tblW w:w="0" w:type="auto"/>
        <w:jc w:val="center"/>
        <w:tblLook w:val="04A0"/>
      </w:tblPr>
      <w:tblGrid>
        <w:gridCol w:w="2093"/>
        <w:gridCol w:w="7229"/>
      </w:tblGrid>
      <w:tr w:rsidR="005A0898" w:rsidRPr="00584513" w:rsidTr="00CA116B">
        <w:trPr>
          <w:jc w:val="center"/>
        </w:trPr>
        <w:tc>
          <w:tcPr>
            <w:tcW w:w="2093" w:type="dxa"/>
          </w:tcPr>
          <w:p w:rsidR="005A0898" w:rsidRPr="00584513" w:rsidRDefault="005A0898" w:rsidP="00DD4591">
            <w:pPr>
              <w:pStyle w:val="ab"/>
            </w:pPr>
            <w:r w:rsidRPr="00584513">
              <w:t>Секция и параметр</w:t>
            </w:r>
          </w:p>
        </w:tc>
        <w:tc>
          <w:tcPr>
            <w:tcW w:w="7229" w:type="dxa"/>
          </w:tcPr>
          <w:p w:rsidR="005A0898" w:rsidRPr="00584513" w:rsidRDefault="005A0898" w:rsidP="00DD4591">
            <w:pPr>
              <w:pStyle w:val="ab"/>
            </w:pPr>
            <w:r w:rsidRPr="00584513">
              <w:t>Описание</w:t>
            </w:r>
          </w:p>
        </w:tc>
      </w:tr>
      <w:tr w:rsidR="005A0898" w:rsidRPr="00584513" w:rsidTr="00CA116B">
        <w:trPr>
          <w:jc w:val="center"/>
        </w:trPr>
        <w:tc>
          <w:tcPr>
            <w:tcW w:w="2093" w:type="dxa"/>
          </w:tcPr>
          <w:p w:rsidR="005A0898" w:rsidRPr="00584513" w:rsidRDefault="005A0898" w:rsidP="00DD4591">
            <w:pPr>
              <w:pStyle w:val="ab"/>
              <w:rPr>
                <w:lang w:val="en-US"/>
              </w:rPr>
            </w:pPr>
            <w:r w:rsidRPr="00584513">
              <w:rPr>
                <w:lang w:val="en-US"/>
              </w:rPr>
              <w:t>[system]</w:t>
            </w:r>
          </w:p>
        </w:tc>
        <w:tc>
          <w:tcPr>
            <w:tcW w:w="7229" w:type="dxa"/>
          </w:tcPr>
          <w:p w:rsidR="005A0898" w:rsidRPr="00584513" w:rsidRDefault="005A0898" w:rsidP="00DD4591">
            <w:pPr>
              <w:pStyle w:val="ab"/>
              <w:rPr>
                <w:lang w:val="en-US"/>
              </w:rPr>
            </w:pPr>
          </w:p>
        </w:tc>
      </w:tr>
      <w:tr w:rsidR="005A0898" w:rsidRPr="00584513" w:rsidTr="00CA116B">
        <w:trPr>
          <w:jc w:val="center"/>
        </w:trPr>
        <w:tc>
          <w:tcPr>
            <w:tcW w:w="2093" w:type="dxa"/>
          </w:tcPr>
          <w:p w:rsidR="005A0898" w:rsidRPr="00584513" w:rsidRDefault="005A0898" w:rsidP="00DD4591">
            <w:pPr>
              <w:pStyle w:val="ab"/>
              <w:rPr>
                <w:lang w:val="en-US"/>
              </w:rPr>
            </w:pPr>
            <w:r w:rsidRPr="00584513">
              <w:rPr>
                <w:lang w:val="en-US"/>
              </w:rPr>
              <w:t>Port</w:t>
            </w:r>
          </w:p>
        </w:tc>
        <w:tc>
          <w:tcPr>
            <w:tcW w:w="7229" w:type="dxa"/>
          </w:tcPr>
          <w:p w:rsidR="005A0898" w:rsidRPr="00584513" w:rsidRDefault="005A0898" w:rsidP="00DD4591">
            <w:pPr>
              <w:pStyle w:val="ab"/>
            </w:pPr>
            <w:r w:rsidRPr="00584513">
              <w:t xml:space="preserve">Номер </w:t>
            </w:r>
            <w:proofErr w:type="spellStart"/>
            <w:r w:rsidRPr="00584513">
              <w:rPr>
                <w:lang w:val="en-US"/>
              </w:rPr>
              <w:t>tcp</w:t>
            </w:r>
            <w:proofErr w:type="spellEnd"/>
            <w:r w:rsidRPr="00584513">
              <w:t>/</w:t>
            </w:r>
            <w:proofErr w:type="spellStart"/>
            <w:r w:rsidRPr="00584513">
              <w:rPr>
                <w:lang w:val="en-US"/>
              </w:rPr>
              <w:t>ip</w:t>
            </w:r>
            <w:proofErr w:type="spellEnd"/>
            <w:r w:rsidRPr="00584513">
              <w:t xml:space="preserve"> порта, по которому будет доступен </w:t>
            </w:r>
            <w:r w:rsidRPr="00584513">
              <w:rPr>
                <w:lang w:val="en-US"/>
              </w:rPr>
              <w:t>HTTP</w:t>
            </w:r>
            <w:r w:rsidRPr="00584513">
              <w:t xml:space="preserve">-интерфейс управления. </w:t>
            </w:r>
          </w:p>
          <w:p w:rsidR="005A0898" w:rsidRPr="00584513" w:rsidRDefault="005A0898" w:rsidP="00DD4591">
            <w:pPr>
              <w:pStyle w:val="ab"/>
            </w:pPr>
            <w:r w:rsidRPr="00584513">
              <w:t xml:space="preserve">Допустимые значения: целое число в диапазоне номеров </w:t>
            </w:r>
            <w:proofErr w:type="spellStart"/>
            <w:r w:rsidRPr="00584513">
              <w:rPr>
                <w:lang w:val="en-US"/>
              </w:rPr>
              <w:t>tcpip</w:t>
            </w:r>
            <w:proofErr w:type="spellEnd"/>
            <w:r w:rsidRPr="00584513">
              <w:t>-портов</w:t>
            </w:r>
          </w:p>
          <w:p w:rsidR="005A0898" w:rsidRPr="00584513" w:rsidRDefault="005A0898" w:rsidP="00DD4591">
            <w:pPr>
              <w:pStyle w:val="ab"/>
              <w:rPr>
                <w:lang w:val="en-US"/>
              </w:rPr>
            </w:pPr>
            <w:r w:rsidRPr="00584513">
              <w:t xml:space="preserve">Значение </w:t>
            </w:r>
            <w:proofErr w:type="spellStart"/>
            <w:r w:rsidRPr="00584513">
              <w:t>по-умолчанию</w:t>
            </w:r>
            <w:proofErr w:type="spellEnd"/>
            <w:r w:rsidRPr="00584513">
              <w:t>: 80</w:t>
            </w:r>
          </w:p>
        </w:tc>
      </w:tr>
      <w:tr w:rsidR="005A0898" w:rsidRPr="00584513" w:rsidTr="00CA116B">
        <w:trPr>
          <w:jc w:val="center"/>
        </w:trPr>
        <w:tc>
          <w:tcPr>
            <w:tcW w:w="2093" w:type="dxa"/>
          </w:tcPr>
          <w:p w:rsidR="005A0898" w:rsidRPr="00584513" w:rsidRDefault="005A0898" w:rsidP="00DD4591">
            <w:pPr>
              <w:pStyle w:val="ab"/>
            </w:pPr>
            <w:r w:rsidRPr="00584513">
              <w:t>SSL</w:t>
            </w:r>
          </w:p>
        </w:tc>
        <w:tc>
          <w:tcPr>
            <w:tcW w:w="7229" w:type="dxa"/>
          </w:tcPr>
          <w:p w:rsidR="005A0898" w:rsidRPr="00584513" w:rsidRDefault="005A0898" w:rsidP="00DD4591">
            <w:pPr>
              <w:pStyle w:val="ab"/>
            </w:pPr>
            <w:r w:rsidRPr="00584513">
              <w:t xml:space="preserve">Включение/выключение режима доступа </w:t>
            </w:r>
            <w:r w:rsidRPr="00584513">
              <w:rPr>
                <w:lang w:val="en-US"/>
              </w:rPr>
              <w:t>SSL</w:t>
            </w:r>
            <w:r w:rsidRPr="00584513">
              <w:t xml:space="preserve"> (</w:t>
            </w:r>
            <w:r w:rsidRPr="00584513">
              <w:rPr>
                <w:lang w:val="en-US"/>
              </w:rPr>
              <w:t>HTTPS</w:t>
            </w:r>
            <w:r w:rsidRPr="00584513">
              <w:t>).</w:t>
            </w:r>
          </w:p>
          <w:p w:rsidR="005A0898" w:rsidRPr="00584513" w:rsidRDefault="005A0898" w:rsidP="00DD4591">
            <w:pPr>
              <w:pStyle w:val="ab"/>
            </w:pPr>
            <w:r w:rsidRPr="00584513">
              <w:t>Допустимые значения: 0/1</w:t>
            </w:r>
          </w:p>
          <w:p w:rsidR="005A0898" w:rsidRPr="00584513" w:rsidRDefault="005A0898" w:rsidP="00DD4591">
            <w:pPr>
              <w:pStyle w:val="ab"/>
            </w:pPr>
            <w:r w:rsidRPr="00584513">
              <w:t xml:space="preserve">Значение </w:t>
            </w:r>
            <w:proofErr w:type="spellStart"/>
            <w:r w:rsidRPr="00584513">
              <w:t>по-умолчанию</w:t>
            </w:r>
            <w:proofErr w:type="spellEnd"/>
            <w:r w:rsidRPr="00584513">
              <w:t>: 0</w:t>
            </w:r>
          </w:p>
        </w:tc>
      </w:tr>
      <w:tr w:rsidR="005A0898" w:rsidRPr="00584513" w:rsidTr="00CA116B">
        <w:trPr>
          <w:jc w:val="center"/>
        </w:trPr>
        <w:tc>
          <w:tcPr>
            <w:tcW w:w="2093" w:type="dxa"/>
          </w:tcPr>
          <w:p w:rsidR="005A0898" w:rsidRPr="00584513" w:rsidRDefault="005A0898" w:rsidP="00DD4591">
            <w:pPr>
              <w:pStyle w:val="ab"/>
            </w:pPr>
            <w:proofErr w:type="spellStart"/>
            <w:r w:rsidRPr="00584513">
              <w:t>ForcedAddress</w:t>
            </w:r>
            <w:proofErr w:type="spellEnd"/>
          </w:p>
        </w:tc>
        <w:tc>
          <w:tcPr>
            <w:tcW w:w="7229" w:type="dxa"/>
          </w:tcPr>
          <w:p w:rsidR="005A0898" w:rsidRPr="00584513" w:rsidRDefault="005A0898" w:rsidP="00DD4591">
            <w:pPr>
              <w:pStyle w:val="ab"/>
            </w:pPr>
            <w:r w:rsidRPr="00584513">
              <w:t>Допустимые значения: строка</w:t>
            </w:r>
          </w:p>
          <w:p w:rsidR="005A0898" w:rsidRPr="00584513" w:rsidRDefault="005A0898" w:rsidP="00DD4591">
            <w:pPr>
              <w:pStyle w:val="ab"/>
            </w:pPr>
            <w:r w:rsidRPr="00584513">
              <w:t xml:space="preserve">Принудительно указываемый </w:t>
            </w:r>
            <w:proofErr w:type="spellStart"/>
            <w:r w:rsidRPr="00584513">
              <w:rPr>
                <w:lang w:val="en-US"/>
              </w:rPr>
              <w:t>ip</w:t>
            </w:r>
            <w:proofErr w:type="spellEnd"/>
            <w:r w:rsidRPr="00584513">
              <w:t xml:space="preserve">-адрес, который </w:t>
            </w:r>
            <w:proofErr w:type="spellStart"/>
            <w:r w:rsidRPr="00584513">
              <w:rPr>
                <w:lang w:val="en-US"/>
              </w:rPr>
              <w:t>Datagate</w:t>
            </w:r>
            <w:proofErr w:type="spellEnd"/>
            <w:r w:rsidRPr="00584513">
              <w:t xml:space="preserve"> будет сообщать в сообщениях при сетевом обмене. </w:t>
            </w:r>
            <w:proofErr w:type="spellStart"/>
            <w:r w:rsidRPr="00584513">
              <w:rPr>
                <w:lang w:val="en-US"/>
              </w:rPr>
              <w:t>Datagate</w:t>
            </w:r>
            <w:proofErr w:type="spellEnd"/>
            <w:r w:rsidRPr="00584513">
              <w:t xml:space="preserve"> автоматически пытается определить собственный адрес как первый </w:t>
            </w:r>
            <w:proofErr w:type="spellStart"/>
            <w:r w:rsidRPr="00584513">
              <w:t>не-пустой</w:t>
            </w:r>
            <w:proofErr w:type="spellEnd"/>
            <w:r w:rsidRPr="00584513">
              <w:t xml:space="preserve"> </w:t>
            </w:r>
            <w:proofErr w:type="spellStart"/>
            <w:r w:rsidRPr="00584513">
              <w:rPr>
                <w:lang w:val="en-US"/>
              </w:rPr>
              <w:t>ipv</w:t>
            </w:r>
            <w:proofErr w:type="spellEnd"/>
            <w:r w:rsidRPr="00584513">
              <w:t xml:space="preserve">4-адрес из числа доступных сетевых интерфейсов, отличных от </w:t>
            </w:r>
            <w:r w:rsidRPr="00584513">
              <w:rPr>
                <w:lang w:val="en-US"/>
              </w:rPr>
              <w:t>loopback</w:t>
            </w:r>
            <w:r w:rsidRPr="00584513">
              <w:t>.</w:t>
            </w:r>
            <w:r w:rsidRPr="00584513">
              <w:br/>
              <w:t xml:space="preserve">Если доступ к </w:t>
            </w:r>
            <w:proofErr w:type="spellStart"/>
            <w:r w:rsidRPr="00584513">
              <w:rPr>
                <w:lang w:val="en-US"/>
              </w:rPr>
              <w:t>Datagate</w:t>
            </w:r>
            <w:proofErr w:type="spellEnd"/>
            <w:r w:rsidRPr="00584513">
              <w:t xml:space="preserve"> извне осуществляется через сетевой тоннель или иной механизм виртуализации, в данном после следует указать </w:t>
            </w:r>
            <w:proofErr w:type="spellStart"/>
            <w:r w:rsidRPr="00584513">
              <w:rPr>
                <w:lang w:val="en-US"/>
              </w:rPr>
              <w:t>ipv</w:t>
            </w:r>
            <w:proofErr w:type="spellEnd"/>
            <w:r w:rsidRPr="00584513">
              <w:t>4-адрес внешней точки входа в тоннель.</w:t>
            </w:r>
          </w:p>
        </w:tc>
      </w:tr>
      <w:tr w:rsidR="005A0898" w:rsidRPr="00584513" w:rsidTr="00CA116B">
        <w:trPr>
          <w:jc w:val="center"/>
        </w:trPr>
        <w:tc>
          <w:tcPr>
            <w:tcW w:w="2093" w:type="dxa"/>
          </w:tcPr>
          <w:p w:rsidR="005A0898" w:rsidRPr="00584513" w:rsidRDefault="005A0898" w:rsidP="00DD4591">
            <w:pPr>
              <w:pStyle w:val="ab"/>
            </w:pPr>
            <w:proofErr w:type="spellStart"/>
            <w:r w:rsidRPr="00584513">
              <w:t>MaxConnections</w:t>
            </w:r>
            <w:proofErr w:type="spellEnd"/>
          </w:p>
        </w:tc>
        <w:tc>
          <w:tcPr>
            <w:tcW w:w="7229" w:type="dxa"/>
          </w:tcPr>
          <w:p w:rsidR="005A0898" w:rsidRPr="00584513" w:rsidRDefault="005A0898" w:rsidP="00DD4591">
            <w:pPr>
              <w:pStyle w:val="ab"/>
            </w:pPr>
            <w:r w:rsidRPr="00584513">
              <w:t xml:space="preserve">Задает максимальное количество одновременно доступных сетевых соединений. Конкретное значение определяется опытным путем в </w:t>
            </w:r>
            <w:r w:rsidRPr="00584513">
              <w:lastRenderedPageBreak/>
              <w:t>зависимости от информационной нагрузки</w:t>
            </w:r>
          </w:p>
          <w:p w:rsidR="005A0898" w:rsidRPr="00584513" w:rsidRDefault="005A0898" w:rsidP="00DD4591">
            <w:pPr>
              <w:pStyle w:val="ab"/>
            </w:pPr>
            <w:r w:rsidRPr="00584513">
              <w:t>Допустимые значения: целое число</w:t>
            </w:r>
          </w:p>
          <w:p w:rsidR="005A0898" w:rsidRPr="00584513" w:rsidRDefault="005A0898" w:rsidP="00DD4591">
            <w:pPr>
              <w:pStyle w:val="ab"/>
            </w:pPr>
            <w:r w:rsidRPr="00584513">
              <w:t xml:space="preserve">Значение </w:t>
            </w:r>
            <w:proofErr w:type="spellStart"/>
            <w:r w:rsidRPr="00584513">
              <w:t>по-умолчанию</w:t>
            </w:r>
            <w:proofErr w:type="spellEnd"/>
            <w:r w:rsidRPr="00584513">
              <w:t>: 250</w:t>
            </w:r>
          </w:p>
        </w:tc>
      </w:tr>
      <w:tr w:rsidR="005A0898" w:rsidRPr="00584513" w:rsidTr="00CA116B">
        <w:trPr>
          <w:jc w:val="center"/>
        </w:trPr>
        <w:tc>
          <w:tcPr>
            <w:tcW w:w="2093" w:type="dxa"/>
          </w:tcPr>
          <w:p w:rsidR="005A0898" w:rsidRPr="00584513" w:rsidRDefault="005A0898" w:rsidP="00DD4591">
            <w:pPr>
              <w:pStyle w:val="ab"/>
            </w:pPr>
            <w:proofErr w:type="spellStart"/>
            <w:r w:rsidRPr="00584513">
              <w:lastRenderedPageBreak/>
              <w:t>ListenQueue</w:t>
            </w:r>
            <w:proofErr w:type="spellEnd"/>
          </w:p>
        </w:tc>
        <w:tc>
          <w:tcPr>
            <w:tcW w:w="7229" w:type="dxa"/>
          </w:tcPr>
          <w:p w:rsidR="005A0898" w:rsidRPr="00584513" w:rsidRDefault="005A0898" w:rsidP="00DD4591">
            <w:pPr>
              <w:pStyle w:val="ab"/>
            </w:pPr>
            <w:r w:rsidRPr="00584513">
              <w:t>Задает размер очереди входящих запросов. Конкретное значение определяется опытным путем в зависимости от информационной нагрузки</w:t>
            </w:r>
          </w:p>
          <w:p w:rsidR="005A0898" w:rsidRPr="00584513" w:rsidRDefault="005A0898" w:rsidP="00DD4591">
            <w:pPr>
              <w:pStyle w:val="ab"/>
            </w:pPr>
            <w:r w:rsidRPr="00584513">
              <w:t>Допустимые значения: целое число</w:t>
            </w:r>
          </w:p>
          <w:p w:rsidR="005A0898" w:rsidRPr="00584513" w:rsidRDefault="005A0898" w:rsidP="00DD4591">
            <w:pPr>
              <w:pStyle w:val="ab"/>
            </w:pPr>
            <w:r w:rsidRPr="00584513">
              <w:t xml:space="preserve">Значение </w:t>
            </w:r>
            <w:proofErr w:type="spellStart"/>
            <w:r w:rsidRPr="00584513">
              <w:t>по-умолчанию</w:t>
            </w:r>
            <w:proofErr w:type="spellEnd"/>
            <w:r w:rsidRPr="00584513">
              <w:t>: 100</w:t>
            </w:r>
          </w:p>
        </w:tc>
      </w:tr>
      <w:tr w:rsidR="005A0898" w:rsidRPr="00584513" w:rsidTr="00CA116B">
        <w:trPr>
          <w:jc w:val="center"/>
        </w:trPr>
        <w:tc>
          <w:tcPr>
            <w:tcW w:w="2093" w:type="dxa"/>
          </w:tcPr>
          <w:p w:rsidR="005A0898" w:rsidRPr="00584513" w:rsidRDefault="005A0898" w:rsidP="00DD4591">
            <w:pPr>
              <w:pStyle w:val="ab"/>
            </w:pPr>
            <w:proofErr w:type="spellStart"/>
            <w:r w:rsidRPr="00584513">
              <w:t>ConnectionPool</w:t>
            </w:r>
            <w:proofErr w:type="spellEnd"/>
          </w:p>
        </w:tc>
        <w:tc>
          <w:tcPr>
            <w:tcW w:w="7229" w:type="dxa"/>
          </w:tcPr>
          <w:p w:rsidR="005A0898" w:rsidRPr="00584513" w:rsidRDefault="005A0898" w:rsidP="00DD4591">
            <w:pPr>
              <w:pStyle w:val="ab"/>
            </w:pPr>
            <w:r w:rsidRPr="00584513">
              <w:t>Задает размер пула соединений со служебной базой данных, используется при распределении нагрузки</w:t>
            </w:r>
          </w:p>
          <w:p w:rsidR="005A0898" w:rsidRPr="00584513" w:rsidRDefault="005A0898" w:rsidP="00DD4591">
            <w:pPr>
              <w:pStyle w:val="ab"/>
            </w:pPr>
            <w:r w:rsidRPr="00584513">
              <w:t>Допустимые значения: целое число</w:t>
            </w:r>
          </w:p>
          <w:p w:rsidR="005A0898" w:rsidRPr="00584513" w:rsidRDefault="005A0898" w:rsidP="00DD4591">
            <w:pPr>
              <w:pStyle w:val="ab"/>
            </w:pPr>
            <w:r w:rsidRPr="00584513">
              <w:t xml:space="preserve">Значение </w:t>
            </w:r>
            <w:proofErr w:type="spellStart"/>
            <w:r w:rsidRPr="00584513">
              <w:t>по-умолчанию</w:t>
            </w:r>
            <w:proofErr w:type="spellEnd"/>
            <w:r w:rsidRPr="00584513">
              <w:t>: 25</w:t>
            </w:r>
          </w:p>
        </w:tc>
      </w:tr>
      <w:tr w:rsidR="005A0898" w:rsidRPr="00584513" w:rsidTr="00CA116B">
        <w:trPr>
          <w:jc w:val="center"/>
        </w:trPr>
        <w:tc>
          <w:tcPr>
            <w:tcW w:w="2093" w:type="dxa"/>
          </w:tcPr>
          <w:p w:rsidR="005A0898" w:rsidRPr="00584513" w:rsidRDefault="005A0898" w:rsidP="00DD4591">
            <w:pPr>
              <w:pStyle w:val="ab"/>
            </w:pPr>
            <w:proofErr w:type="spellStart"/>
            <w:r w:rsidRPr="00584513">
              <w:t>AuthMethod</w:t>
            </w:r>
            <w:proofErr w:type="spellEnd"/>
          </w:p>
        </w:tc>
        <w:tc>
          <w:tcPr>
            <w:tcW w:w="7229" w:type="dxa"/>
          </w:tcPr>
          <w:p w:rsidR="005A0898" w:rsidRPr="00584513" w:rsidRDefault="005A0898" w:rsidP="00DD4591">
            <w:pPr>
              <w:pStyle w:val="ab"/>
            </w:pPr>
            <w:r w:rsidRPr="00584513">
              <w:t>Метод авторизации пользователей, зарезервировано для последующих версий</w:t>
            </w:r>
          </w:p>
          <w:p w:rsidR="005A0898" w:rsidRPr="00584513" w:rsidRDefault="005A0898" w:rsidP="00DD4591">
            <w:pPr>
              <w:pStyle w:val="ab"/>
            </w:pPr>
            <w:r w:rsidRPr="00584513">
              <w:t>Допустимые значения: 0/1</w:t>
            </w:r>
          </w:p>
          <w:p w:rsidR="005A0898" w:rsidRPr="00584513" w:rsidRDefault="005A0898" w:rsidP="00DD4591">
            <w:pPr>
              <w:pStyle w:val="ab"/>
            </w:pPr>
            <w:r w:rsidRPr="00584513">
              <w:t xml:space="preserve">Значение </w:t>
            </w:r>
            <w:proofErr w:type="spellStart"/>
            <w:r w:rsidRPr="00584513">
              <w:t>по-умолчанию</w:t>
            </w:r>
            <w:proofErr w:type="spellEnd"/>
            <w:r w:rsidRPr="00584513">
              <w:t>: 0</w:t>
            </w:r>
          </w:p>
        </w:tc>
      </w:tr>
      <w:tr w:rsidR="005A0898" w:rsidRPr="00584513" w:rsidTr="00CA116B">
        <w:trPr>
          <w:jc w:val="center"/>
        </w:trPr>
        <w:tc>
          <w:tcPr>
            <w:tcW w:w="2093" w:type="dxa"/>
          </w:tcPr>
          <w:p w:rsidR="005A0898" w:rsidRPr="00584513" w:rsidRDefault="005A0898" w:rsidP="00DD4591">
            <w:pPr>
              <w:pStyle w:val="ab"/>
            </w:pPr>
            <w:proofErr w:type="spellStart"/>
            <w:r w:rsidRPr="00584513">
              <w:t>Auth</w:t>
            </w:r>
            <w:proofErr w:type="spellEnd"/>
          </w:p>
        </w:tc>
        <w:tc>
          <w:tcPr>
            <w:tcW w:w="7229" w:type="dxa"/>
          </w:tcPr>
          <w:p w:rsidR="005A0898" w:rsidRPr="00584513" w:rsidRDefault="005A0898" w:rsidP="00DD4591">
            <w:pPr>
              <w:pStyle w:val="ab"/>
            </w:pPr>
            <w:r w:rsidRPr="00584513">
              <w:t>Зашифрованная строка, содержащая имя пользователя и пароль системного администратора</w:t>
            </w:r>
          </w:p>
          <w:p w:rsidR="005A0898" w:rsidRPr="00584513" w:rsidRDefault="005A0898" w:rsidP="00DD4591">
            <w:pPr>
              <w:pStyle w:val="ab"/>
            </w:pPr>
            <w:r w:rsidRPr="00584513">
              <w:t>Допустимые значения: строка</w:t>
            </w:r>
          </w:p>
          <w:p w:rsidR="005A0898" w:rsidRPr="00584513" w:rsidRDefault="005A0898" w:rsidP="00DD4591">
            <w:pPr>
              <w:pStyle w:val="ab"/>
            </w:pPr>
            <w:r w:rsidRPr="00584513">
              <w:t xml:space="preserve">Значение </w:t>
            </w:r>
            <w:proofErr w:type="spellStart"/>
            <w:r w:rsidRPr="00584513">
              <w:t>по-умолчанию</w:t>
            </w:r>
            <w:proofErr w:type="spellEnd"/>
            <w:r w:rsidRPr="00584513">
              <w:t xml:space="preserve">: соответствует имени пользователя </w:t>
            </w:r>
            <w:r w:rsidRPr="00584513">
              <w:rPr>
                <w:lang w:val="en-US"/>
              </w:rPr>
              <w:t>admin</w:t>
            </w:r>
            <w:r w:rsidRPr="00584513">
              <w:t xml:space="preserve"> и паролю </w:t>
            </w:r>
            <w:r w:rsidRPr="00584513">
              <w:rPr>
                <w:lang w:val="en-US"/>
              </w:rPr>
              <w:t>admin</w:t>
            </w:r>
            <w:r w:rsidRPr="00584513">
              <w:t>, должно быть изменено максимально быстро после установки</w:t>
            </w:r>
          </w:p>
        </w:tc>
      </w:tr>
      <w:tr w:rsidR="005A0898" w:rsidRPr="00584513" w:rsidTr="00CA116B">
        <w:trPr>
          <w:jc w:val="center"/>
        </w:trPr>
        <w:tc>
          <w:tcPr>
            <w:tcW w:w="2093" w:type="dxa"/>
          </w:tcPr>
          <w:p w:rsidR="005A0898" w:rsidRPr="00584513" w:rsidRDefault="005A0898" w:rsidP="00DD4591">
            <w:pPr>
              <w:pStyle w:val="ab"/>
            </w:pPr>
            <w:proofErr w:type="spellStart"/>
            <w:r w:rsidRPr="00584513">
              <w:t>MasterDB</w:t>
            </w:r>
            <w:proofErr w:type="spellEnd"/>
          </w:p>
        </w:tc>
        <w:tc>
          <w:tcPr>
            <w:tcW w:w="7229" w:type="dxa"/>
          </w:tcPr>
          <w:p w:rsidR="005A0898" w:rsidRPr="00584513" w:rsidRDefault="005A0898" w:rsidP="00DD4591">
            <w:pPr>
              <w:pStyle w:val="ab"/>
            </w:pPr>
            <w:r w:rsidRPr="00584513">
              <w:t xml:space="preserve">Содержит настроечную строку соединения с системной базой данных. Версия </w:t>
            </w:r>
            <w:proofErr w:type="spellStart"/>
            <w:r w:rsidRPr="00584513">
              <w:rPr>
                <w:lang w:val="en-US"/>
              </w:rPr>
              <w:t>Datagate</w:t>
            </w:r>
            <w:proofErr w:type="spellEnd"/>
            <w:r w:rsidRPr="00584513">
              <w:t>, устанавливаемая для обмена данными с сервисом “электронный дневник”, не использует данный параметр. Зарезервировано для последующего расширения функций</w:t>
            </w:r>
          </w:p>
          <w:p w:rsidR="005A0898" w:rsidRPr="00584513" w:rsidRDefault="005A0898" w:rsidP="00DD4591">
            <w:pPr>
              <w:pStyle w:val="ab"/>
            </w:pPr>
            <w:r w:rsidRPr="00584513">
              <w:t>Допустимые значения: строка</w:t>
            </w:r>
          </w:p>
        </w:tc>
      </w:tr>
      <w:tr w:rsidR="005A0898" w:rsidRPr="00584513" w:rsidTr="00CA116B">
        <w:trPr>
          <w:jc w:val="center"/>
        </w:trPr>
        <w:tc>
          <w:tcPr>
            <w:tcW w:w="2093" w:type="dxa"/>
          </w:tcPr>
          <w:p w:rsidR="005A0898" w:rsidRPr="00584513" w:rsidRDefault="005A0898" w:rsidP="00DD4591">
            <w:pPr>
              <w:pStyle w:val="ab"/>
              <w:rPr>
                <w:lang w:val="en-US"/>
              </w:rPr>
            </w:pPr>
            <w:r w:rsidRPr="00584513">
              <w:rPr>
                <w:lang w:val="en-US"/>
              </w:rPr>
              <w:t>[Interfaces]</w:t>
            </w:r>
          </w:p>
        </w:tc>
        <w:tc>
          <w:tcPr>
            <w:tcW w:w="7229" w:type="dxa"/>
          </w:tcPr>
          <w:p w:rsidR="005A0898" w:rsidRPr="00584513" w:rsidRDefault="005A0898" w:rsidP="00DD4591">
            <w:pPr>
              <w:pStyle w:val="ab"/>
            </w:pPr>
          </w:p>
        </w:tc>
      </w:tr>
      <w:tr w:rsidR="005A0898" w:rsidRPr="00584513" w:rsidTr="00CA116B">
        <w:trPr>
          <w:jc w:val="center"/>
        </w:trPr>
        <w:tc>
          <w:tcPr>
            <w:tcW w:w="2093" w:type="dxa"/>
          </w:tcPr>
          <w:p w:rsidR="005A0898" w:rsidRPr="00584513" w:rsidRDefault="005A0898" w:rsidP="00DD4591">
            <w:pPr>
              <w:pStyle w:val="ab"/>
            </w:pPr>
          </w:p>
        </w:tc>
        <w:tc>
          <w:tcPr>
            <w:tcW w:w="7229" w:type="dxa"/>
          </w:tcPr>
          <w:p w:rsidR="005A0898" w:rsidRPr="00584513" w:rsidRDefault="005A0898" w:rsidP="00DD4591">
            <w:pPr>
              <w:pStyle w:val="ab"/>
            </w:pPr>
            <w:r w:rsidRPr="00584513">
              <w:t xml:space="preserve">В секции </w:t>
            </w:r>
            <w:r w:rsidRPr="00584513">
              <w:rPr>
                <w:lang w:val="en-US"/>
              </w:rPr>
              <w:t>Interfaces</w:t>
            </w:r>
            <w:r w:rsidRPr="00584513">
              <w:t xml:space="preserve"> хранятся параметры сетевых интерфейсов, которые пользователь конфигурирует через веб-интерфейс</w:t>
            </w:r>
          </w:p>
        </w:tc>
      </w:tr>
      <w:tr w:rsidR="005A0898" w:rsidRPr="00584513" w:rsidTr="00CA116B">
        <w:trPr>
          <w:jc w:val="center"/>
        </w:trPr>
        <w:tc>
          <w:tcPr>
            <w:tcW w:w="2093" w:type="dxa"/>
          </w:tcPr>
          <w:p w:rsidR="005A0898" w:rsidRPr="00584513" w:rsidRDefault="005A0898" w:rsidP="00DD4591">
            <w:pPr>
              <w:pStyle w:val="ab"/>
            </w:pPr>
            <w:r w:rsidRPr="00584513">
              <w:rPr>
                <w:lang w:val="en-US"/>
              </w:rPr>
              <w:t>[Databases]</w:t>
            </w:r>
          </w:p>
        </w:tc>
        <w:tc>
          <w:tcPr>
            <w:tcW w:w="7229" w:type="dxa"/>
          </w:tcPr>
          <w:p w:rsidR="005A0898" w:rsidRPr="00584513" w:rsidRDefault="005A0898" w:rsidP="00DD4591">
            <w:pPr>
              <w:pStyle w:val="ab"/>
            </w:pPr>
          </w:p>
        </w:tc>
      </w:tr>
      <w:tr w:rsidR="005A0898" w:rsidRPr="00584513" w:rsidTr="00CA116B">
        <w:trPr>
          <w:jc w:val="center"/>
        </w:trPr>
        <w:tc>
          <w:tcPr>
            <w:tcW w:w="2093" w:type="dxa"/>
          </w:tcPr>
          <w:p w:rsidR="005A0898" w:rsidRPr="00584513" w:rsidRDefault="005A0898" w:rsidP="00DD4591">
            <w:pPr>
              <w:pStyle w:val="ab"/>
            </w:pPr>
          </w:p>
        </w:tc>
        <w:tc>
          <w:tcPr>
            <w:tcW w:w="7229" w:type="dxa"/>
          </w:tcPr>
          <w:p w:rsidR="005A0898" w:rsidRPr="00584513" w:rsidRDefault="005A0898" w:rsidP="00DD4591">
            <w:pPr>
              <w:pStyle w:val="ab"/>
            </w:pPr>
            <w:r w:rsidRPr="00584513">
              <w:t xml:space="preserve">В секции </w:t>
            </w:r>
            <w:r w:rsidRPr="00584513">
              <w:rPr>
                <w:lang w:val="en-US"/>
              </w:rPr>
              <w:t>Interfaces</w:t>
            </w:r>
            <w:r w:rsidRPr="00584513">
              <w:t xml:space="preserve"> хранятся параметры соединения с внешними базами данны</w:t>
            </w:r>
            <w:r w:rsidR="00FE6F04" w:rsidRPr="00584513">
              <w:t>х</w:t>
            </w:r>
            <w:r w:rsidRPr="00584513">
              <w:t>, которые пользователь конфигурирует через веб-интерфейс</w:t>
            </w:r>
          </w:p>
        </w:tc>
      </w:tr>
    </w:tbl>
    <w:p w:rsidR="000C7507" w:rsidRPr="00584513" w:rsidRDefault="000C7507" w:rsidP="00DD4591">
      <w:pPr>
        <w:ind w:firstLine="0"/>
      </w:pPr>
    </w:p>
    <w:sectPr w:rsidR="000C7507" w:rsidRPr="00584513" w:rsidSect="0087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56DFC"/>
    <w:multiLevelType w:val="hybridMultilevel"/>
    <w:tmpl w:val="D01EA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914714"/>
    <w:rsid w:val="00011EE4"/>
    <w:rsid w:val="00033E4D"/>
    <w:rsid w:val="0004069C"/>
    <w:rsid w:val="0004532E"/>
    <w:rsid w:val="00050138"/>
    <w:rsid w:val="000C2BBC"/>
    <w:rsid w:val="000C63DE"/>
    <w:rsid w:val="000C7507"/>
    <w:rsid w:val="000D0998"/>
    <w:rsid w:val="000D2858"/>
    <w:rsid w:val="000D5A35"/>
    <w:rsid w:val="000D7F93"/>
    <w:rsid w:val="000F00B6"/>
    <w:rsid w:val="000F5AF6"/>
    <w:rsid w:val="001048B6"/>
    <w:rsid w:val="001219ED"/>
    <w:rsid w:val="001220BC"/>
    <w:rsid w:val="0012383B"/>
    <w:rsid w:val="00135C73"/>
    <w:rsid w:val="00165F6C"/>
    <w:rsid w:val="0019473D"/>
    <w:rsid w:val="001E23EE"/>
    <w:rsid w:val="00211C3D"/>
    <w:rsid w:val="00234FC4"/>
    <w:rsid w:val="0023515E"/>
    <w:rsid w:val="00237D0D"/>
    <w:rsid w:val="0026141E"/>
    <w:rsid w:val="00264BC2"/>
    <w:rsid w:val="0026674E"/>
    <w:rsid w:val="0028137B"/>
    <w:rsid w:val="0028624C"/>
    <w:rsid w:val="002A00FA"/>
    <w:rsid w:val="002B2D41"/>
    <w:rsid w:val="002C0249"/>
    <w:rsid w:val="002C100D"/>
    <w:rsid w:val="002F0888"/>
    <w:rsid w:val="002F0D65"/>
    <w:rsid w:val="002F1E68"/>
    <w:rsid w:val="002F2BB2"/>
    <w:rsid w:val="002F438B"/>
    <w:rsid w:val="00303E85"/>
    <w:rsid w:val="00317297"/>
    <w:rsid w:val="003263C9"/>
    <w:rsid w:val="00327F1B"/>
    <w:rsid w:val="00330680"/>
    <w:rsid w:val="00350C74"/>
    <w:rsid w:val="0036560F"/>
    <w:rsid w:val="00374124"/>
    <w:rsid w:val="0037575C"/>
    <w:rsid w:val="00387033"/>
    <w:rsid w:val="00390F08"/>
    <w:rsid w:val="00394539"/>
    <w:rsid w:val="00395022"/>
    <w:rsid w:val="003B277B"/>
    <w:rsid w:val="003C27AA"/>
    <w:rsid w:val="003C5EFA"/>
    <w:rsid w:val="003D57D8"/>
    <w:rsid w:val="003D65D7"/>
    <w:rsid w:val="003D7BC2"/>
    <w:rsid w:val="003E4DFE"/>
    <w:rsid w:val="0040064E"/>
    <w:rsid w:val="004226B5"/>
    <w:rsid w:val="00426198"/>
    <w:rsid w:val="00437DDF"/>
    <w:rsid w:val="004466D4"/>
    <w:rsid w:val="00466466"/>
    <w:rsid w:val="00473700"/>
    <w:rsid w:val="00475460"/>
    <w:rsid w:val="0048692E"/>
    <w:rsid w:val="00490DA1"/>
    <w:rsid w:val="00492769"/>
    <w:rsid w:val="004B3430"/>
    <w:rsid w:val="004B77B2"/>
    <w:rsid w:val="004D48F5"/>
    <w:rsid w:val="004E0E62"/>
    <w:rsid w:val="004E43FF"/>
    <w:rsid w:val="004E6792"/>
    <w:rsid w:val="004F25A9"/>
    <w:rsid w:val="0052327E"/>
    <w:rsid w:val="005313FF"/>
    <w:rsid w:val="00532628"/>
    <w:rsid w:val="00542854"/>
    <w:rsid w:val="00544D2D"/>
    <w:rsid w:val="00551EEE"/>
    <w:rsid w:val="005609B9"/>
    <w:rsid w:val="0056418C"/>
    <w:rsid w:val="005709B6"/>
    <w:rsid w:val="00584513"/>
    <w:rsid w:val="005A0898"/>
    <w:rsid w:val="005C4B4B"/>
    <w:rsid w:val="005C672F"/>
    <w:rsid w:val="005D251F"/>
    <w:rsid w:val="005E7E72"/>
    <w:rsid w:val="006016DC"/>
    <w:rsid w:val="0060278C"/>
    <w:rsid w:val="006073F4"/>
    <w:rsid w:val="00625754"/>
    <w:rsid w:val="00641B38"/>
    <w:rsid w:val="006420DD"/>
    <w:rsid w:val="00644388"/>
    <w:rsid w:val="00647E39"/>
    <w:rsid w:val="006518C4"/>
    <w:rsid w:val="00651B3E"/>
    <w:rsid w:val="006618CA"/>
    <w:rsid w:val="0066719A"/>
    <w:rsid w:val="00682555"/>
    <w:rsid w:val="0069000E"/>
    <w:rsid w:val="006934B7"/>
    <w:rsid w:val="0069630C"/>
    <w:rsid w:val="006A26F5"/>
    <w:rsid w:val="006A570A"/>
    <w:rsid w:val="006B214B"/>
    <w:rsid w:val="006D62E3"/>
    <w:rsid w:val="006F15CB"/>
    <w:rsid w:val="007014EF"/>
    <w:rsid w:val="00707541"/>
    <w:rsid w:val="00717238"/>
    <w:rsid w:val="00723FD7"/>
    <w:rsid w:val="00731F57"/>
    <w:rsid w:val="00732C3C"/>
    <w:rsid w:val="00745FEB"/>
    <w:rsid w:val="0075138A"/>
    <w:rsid w:val="00755C1B"/>
    <w:rsid w:val="0077553A"/>
    <w:rsid w:val="00776949"/>
    <w:rsid w:val="0078073E"/>
    <w:rsid w:val="007914C2"/>
    <w:rsid w:val="00795230"/>
    <w:rsid w:val="007A0F0A"/>
    <w:rsid w:val="007A42D2"/>
    <w:rsid w:val="007B03B1"/>
    <w:rsid w:val="007B2A0D"/>
    <w:rsid w:val="007E0927"/>
    <w:rsid w:val="007E6734"/>
    <w:rsid w:val="007F1346"/>
    <w:rsid w:val="007F1CBE"/>
    <w:rsid w:val="007F44B8"/>
    <w:rsid w:val="00803F1B"/>
    <w:rsid w:val="0080683D"/>
    <w:rsid w:val="008129D5"/>
    <w:rsid w:val="0082210B"/>
    <w:rsid w:val="008310E4"/>
    <w:rsid w:val="00857ACC"/>
    <w:rsid w:val="00860836"/>
    <w:rsid w:val="0087693F"/>
    <w:rsid w:val="00882967"/>
    <w:rsid w:val="008868E8"/>
    <w:rsid w:val="008A722C"/>
    <w:rsid w:val="008B04F9"/>
    <w:rsid w:val="008B795D"/>
    <w:rsid w:val="008C4734"/>
    <w:rsid w:val="008D77A3"/>
    <w:rsid w:val="00914714"/>
    <w:rsid w:val="00957C0C"/>
    <w:rsid w:val="009606DF"/>
    <w:rsid w:val="009B22CC"/>
    <w:rsid w:val="009B60BC"/>
    <w:rsid w:val="009E1053"/>
    <w:rsid w:val="009E3BB8"/>
    <w:rsid w:val="009E7920"/>
    <w:rsid w:val="00A1656C"/>
    <w:rsid w:val="00A40F75"/>
    <w:rsid w:val="00A41D9C"/>
    <w:rsid w:val="00A41E2E"/>
    <w:rsid w:val="00A4413B"/>
    <w:rsid w:val="00A45507"/>
    <w:rsid w:val="00A4727F"/>
    <w:rsid w:val="00A803E4"/>
    <w:rsid w:val="00AC06A6"/>
    <w:rsid w:val="00AC1440"/>
    <w:rsid w:val="00AD2FCE"/>
    <w:rsid w:val="00AE08CE"/>
    <w:rsid w:val="00AE44AA"/>
    <w:rsid w:val="00B060D3"/>
    <w:rsid w:val="00B3634F"/>
    <w:rsid w:val="00B64673"/>
    <w:rsid w:val="00B73DAC"/>
    <w:rsid w:val="00B81C77"/>
    <w:rsid w:val="00B92F03"/>
    <w:rsid w:val="00BB3399"/>
    <w:rsid w:val="00BB6D3A"/>
    <w:rsid w:val="00BC2A55"/>
    <w:rsid w:val="00BF4602"/>
    <w:rsid w:val="00C113C8"/>
    <w:rsid w:val="00C15346"/>
    <w:rsid w:val="00C25C4A"/>
    <w:rsid w:val="00C33455"/>
    <w:rsid w:val="00C64D69"/>
    <w:rsid w:val="00C819AD"/>
    <w:rsid w:val="00C85BD0"/>
    <w:rsid w:val="00C93AEA"/>
    <w:rsid w:val="00CC021A"/>
    <w:rsid w:val="00CC4E26"/>
    <w:rsid w:val="00CC5ACC"/>
    <w:rsid w:val="00D04593"/>
    <w:rsid w:val="00D27F71"/>
    <w:rsid w:val="00D44FA5"/>
    <w:rsid w:val="00D53402"/>
    <w:rsid w:val="00D7042E"/>
    <w:rsid w:val="00D7252D"/>
    <w:rsid w:val="00D927D1"/>
    <w:rsid w:val="00D93452"/>
    <w:rsid w:val="00DA080A"/>
    <w:rsid w:val="00DB371A"/>
    <w:rsid w:val="00DB5759"/>
    <w:rsid w:val="00DC12ED"/>
    <w:rsid w:val="00DC6164"/>
    <w:rsid w:val="00DD12F3"/>
    <w:rsid w:val="00DD4591"/>
    <w:rsid w:val="00DD6B0C"/>
    <w:rsid w:val="00DE1CC0"/>
    <w:rsid w:val="00E23BC8"/>
    <w:rsid w:val="00E30CD5"/>
    <w:rsid w:val="00E64223"/>
    <w:rsid w:val="00E75D34"/>
    <w:rsid w:val="00E864B4"/>
    <w:rsid w:val="00E97A37"/>
    <w:rsid w:val="00EB7E97"/>
    <w:rsid w:val="00EC1BCD"/>
    <w:rsid w:val="00EE0682"/>
    <w:rsid w:val="00EE43C6"/>
    <w:rsid w:val="00F02BCB"/>
    <w:rsid w:val="00F30428"/>
    <w:rsid w:val="00F31200"/>
    <w:rsid w:val="00F444D4"/>
    <w:rsid w:val="00F4728C"/>
    <w:rsid w:val="00F54F94"/>
    <w:rsid w:val="00F62E1E"/>
    <w:rsid w:val="00F74B6C"/>
    <w:rsid w:val="00F808C6"/>
    <w:rsid w:val="00F836BF"/>
    <w:rsid w:val="00F84DDE"/>
    <w:rsid w:val="00FB209D"/>
    <w:rsid w:val="00FB2D41"/>
    <w:rsid w:val="00FD7EBE"/>
    <w:rsid w:val="00FE1EB1"/>
    <w:rsid w:val="00FE6F04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BF"/>
    <w:pPr>
      <w:ind w:firstLine="708"/>
    </w:pPr>
  </w:style>
  <w:style w:type="paragraph" w:styleId="1">
    <w:name w:val="heading 1"/>
    <w:basedOn w:val="a"/>
    <w:next w:val="a"/>
    <w:link w:val="10"/>
    <w:uiPriority w:val="9"/>
    <w:qFormat/>
    <w:rsid w:val="00DD4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3BB8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692E"/>
    <w:pPr>
      <w:keepNext/>
      <w:keepLines/>
      <w:spacing w:before="600" w:after="0"/>
      <w:ind w:firstLine="0"/>
      <w:jc w:val="center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591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table" w:styleId="a3">
    <w:name w:val="Table Grid"/>
    <w:basedOn w:val="a1"/>
    <w:uiPriority w:val="59"/>
    <w:rsid w:val="00033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2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683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44388"/>
    <w:rPr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644388"/>
    <w:rPr>
      <w:b/>
      <w:i w:val="0"/>
      <w:iCs/>
      <w:sz w:val="28"/>
    </w:rPr>
  </w:style>
  <w:style w:type="character" w:styleId="a9">
    <w:name w:val="Subtle Emphasis"/>
    <w:basedOn w:val="a0"/>
    <w:uiPriority w:val="19"/>
    <w:qFormat/>
    <w:rsid w:val="005A0898"/>
    <w:rPr>
      <w:i/>
      <w:iCs/>
      <w:color w:val="404040" w:themeColor="text1" w:themeTint="BF"/>
    </w:rPr>
  </w:style>
  <w:style w:type="paragraph" w:customStyle="1" w:styleId="aa">
    <w:name w:val="Картинка"/>
    <w:basedOn w:val="a"/>
    <w:qFormat/>
    <w:rsid w:val="00475460"/>
    <w:pPr>
      <w:spacing w:line="240" w:lineRule="auto"/>
      <w:ind w:firstLine="0"/>
      <w:jc w:val="center"/>
    </w:pPr>
    <w:rPr>
      <w:noProof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3BB8"/>
    <w:rPr>
      <w:rFonts w:asciiTheme="majorHAnsi" w:eastAsiaTheme="majorEastAsia" w:hAnsiTheme="majorHAnsi" w:cstheme="majorBidi"/>
      <w:b/>
      <w:color w:val="365F91" w:themeColor="accent1" w:themeShade="BF"/>
      <w:sz w:val="32"/>
      <w:szCs w:val="26"/>
    </w:rPr>
  </w:style>
  <w:style w:type="paragraph" w:customStyle="1" w:styleId="ab">
    <w:name w:val="Таблица"/>
    <w:basedOn w:val="a"/>
    <w:qFormat/>
    <w:rsid w:val="000D7F93"/>
    <w:pPr>
      <w:spacing w:after="0" w:line="240" w:lineRule="auto"/>
      <w:ind w:firstLine="0"/>
    </w:pPr>
  </w:style>
  <w:style w:type="character" w:customStyle="1" w:styleId="30">
    <w:name w:val="Заголовок 3 Знак"/>
    <w:basedOn w:val="a0"/>
    <w:link w:val="3"/>
    <w:uiPriority w:val="9"/>
    <w:rsid w:val="0048692E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</w:rPr>
  </w:style>
  <w:style w:type="paragraph" w:styleId="ac">
    <w:name w:val="No Spacing"/>
    <w:uiPriority w:val="1"/>
    <w:qFormat/>
    <w:rsid w:val="009E3BB8"/>
    <w:pPr>
      <w:spacing w:after="0" w:line="240" w:lineRule="auto"/>
      <w:ind w:firstLine="708"/>
    </w:pPr>
  </w:style>
  <w:style w:type="character" w:styleId="ad">
    <w:name w:val="annotation reference"/>
    <w:basedOn w:val="a0"/>
    <w:uiPriority w:val="99"/>
    <w:semiHidden/>
    <w:unhideWhenUsed/>
    <w:rsid w:val="00AE44A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44A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44A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44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44A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3B960-849B-41D8-9D77-A9FCA411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Nevzorova</cp:lastModifiedBy>
  <cp:revision>4</cp:revision>
  <dcterms:created xsi:type="dcterms:W3CDTF">2018-03-19T13:16:00Z</dcterms:created>
  <dcterms:modified xsi:type="dcterms:W3CDTF">2018-04-20T12:23:00Z</dcterms:modified>
</cp:coreProperties>
</file>